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8966B" w14:textId="77777777" w:rsidR="00A71259" w:rsidRDefault="00BA0D2D" w:rsidP="00BA0D2D">
      <w:pPr>
        <w:jc w:val="right"/>
      </w:pPr>
      <w:r>
        <w:rPr>
          <w:noProof/>
          <w:lang w:eastAsia="en-GB"/>
        </w:rPr>
        <w:drawing>
          <wp:inline distT="0" distB="0" distL="0" distR="0" wp14:anchorId="073FD626" wp14:editId="3707309E">
            <wp:extent cx="1690370" cy="619125"/>
            <wp:effectExtent l="0" t="0" r="5080" b="9525"/>
            <wp:docPr id="1" name="Picture 1" descr="iTEC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EC 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0370" cy="619125"/>
                    </a:xfrm>
                    <a:prstGeom prst="rect">
                      <a:avLst/>
                    </a:prstGeom>
                    <a:noFill/>
                    <a:ln>
                      <a:noFill/>
                    </a:ln>
                  </pic:spPr>
                </pic:pic>
              </a:graphicData>
            </a:graphic>
          </wp:inline>
        </w:drawing>
      </w:r>
      <w:r>
        <w:t xml:space="preserve">           </w:t>
      </w:r>
      <w:r w:rsidR="00A71259">
        <w:rPr>
          <w:noProof/>
          <w:lang w:eastAsia="en-GB"/>
        </w:rPr>
        <w:drawing>
          <wp:inline distT="0" distB="0" distL="0" distR="0" wp14:anchorId="29E0FBCF" wp14:editId="372908F2">
            <wp:extent cx="1902460" cy="526415"/>
            <wp:effectExtent l="0" t="0" r="2540" b="6985"/>
            <wp:docPr id="3" name="Picture 3" descr="VTCT 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CT Logo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2460" cy="526415"/>
                    </a:xfrm>
                    <a:prstGeom prst="rect">
                      <a:avLst/>
                    </a:prstGeom>
                    <a:noFill/>
                    <a:ln>
                      <a:noFill/>
                    </a:ln>
                  </pic:spPr>
                </pic:pic>
              </a:graphicData>
            </a:graphic>
          </wp:inline>
        </w:drawing>
      </w:r>
      <w:r>
        <w:t xml:space="preserve"> </w:t>
      </w:r>
    </w:p>
    <w:p w14:paraId="4002A504" w14:textId="3701117D" w:rsidR="009E5A05" w:rsidRDefault="00726597" w:rsidP="00735D34">
      <w:r>
        <w:tab/>
      </w:r>
    </w:p>
    <w:p w14:paraId="40816CD6" w14:textId="77777777" w:rsidR="009E5A05" w:rsidRDefault="009E5A05" w:rsidP="00735D34"/>
    <w:p w14:paraId="4039142D" w14:textId="77777777" w:rsidR="00726597" w:rsidRDefault="00726597" w:rsidP="00735D34"/>
    <w:p w14:paraId="68C7D24B" w14:textId="77777777" w:rsidR="00F77413" w:rsidRPr="005A39CB" w:rsidRDefault="00F25FE9" w:rsidP="00735D34">
      <w:pPr>
        <w:pStyle w:val="Frontpageheading"/>
      </w:pPr>
      <w:r>
        <w:t>Unit</w:t>
      </w:r>
      <w:r w:rsidR="00F77413" w:rsidRPr="005A39CB">
        <w:t xml:space="preserve"> Specification</w:t>
      </w:r>
    </w:p>
    <w:p w14:paraId="54DB802E" w14:textId="0D68914F" w:rsidR="00F77413" w:rsidRPr="002818CD" w:rsidRDefault="002650EA" w:rsidP="00735D34">
      <w:pPr>
        <w:pStyle w:val="Qaultile"/>
      </w:pPr>
      <w:r>
        <w:t>UMA</w:t>
      </w:r>
      <w:r w:rsidR="008433CF">
        <w:t>3</w:t>
      </w:r>
      <w:r>
        <w:t xml:space="preserve"> </w:t>
      </w:r>
      <w:r w:rsidR="005F70D5" w:rsidRPr="002818CD">
        <w:t>–</w:t>
      </w:r>
      <w:r w:rsidR="00F77413" w:rsidRPr="002818CD">
        <w:t xml:space="preserve"> </w:t>
      </w:r>
      <w:r w:rsidR="00482584" w:rsidRPr="00482584">
        <w:rPr>
          <w:szCs w:val="40"/>
        </w:rPr>
        <w:t xml:space="preserve">Anatomy and physiology for aesthetic </w:t>
      </w:r>
      <w:r w:rsidR="00A936AB">
        <w:rPr>
          <w:szCs w:val="40"/>
        </w:rPr>
        <w:t>procedure</w:t>
      </w:r>
      <w:r w:rsidR="00482584" w:rsidRPr="00482584">
        <w:rPr>
          <w:szCs w:val="40"/>
        </w:rPr>
        <w:t>s</w:t>
      </w:r>
      <w:r w:rsidR="0034196C">
        <w:rPr>
          <w:sz w:val="22"/>
        </w:rPr>
        <w:t xml:space="preserve"> </w:t>
      </w:r>
      <w:r w:rsidR="008F7E9D" w:rsidRPr="002818CD">
        <w:t xml:space="preserve"> </w:t>
      </w:r>
    </w:p>
    <w:p w14:paraId="03D144FF" w14:textId="31BEC7C3" w:rsidR="002F4DBC" w:rsidRPr="002818CD" w:rsidRDefault="00F25FE9" w:rsidP="005C2D6B">
      <w:pPr>
        <w:pStyle w:val="QN"/>
      </w:pPr>
      <w:r w:rsidRPr="002818CD">
        <w:t xml:space="preserve">Unit reference number: </w:t>
      </w:r>
      <w:r w:rsidR="00F07260" w:rsidRPr="00F07260">
        <w:t>K/618/1673</w:t>
      </w:r>
    </w:p>
    <w:p w14:paraId="0E50ADC7" w14:textId="77777777" w:rsidR="002F4DBC" w:rsidRPr="002818CD" w:rsidRDefault="002F4DBC" w:rsidP="00735D34"/>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16"/>
      </w:tblGrid>
      <w:tr w:rsidR="00F25FE9" w14:paraId="787B748B" w14:textId="77777777" w:rsidTr="00392B0B">
        <w:trPr>
          <w:trHeight w:val="266"/>
        </w:trPr>
        <w:tc>
          <w:tcPr>
            <w:tcW w:w="9016" w:type="dxa"/>
            <w:shd w:val="clear" w:color="auto" w:fill="EFDFF5"/>
            <w:tcMar>
              <w:top w:w="57" w:type="dxa"/>
              <w:bottom w:w="57" w:type="dxa"/>
            </w:tcMar>
          </w:tcPr>
          <w:p w14:paraId="4827552D" w14:textId="77777777" w:rsidR="00F25FE9" w:rsidRPr="002818CD" w:rsidRDefault="00CF44D5" w:rsidP="00F25FE9">
            <w:pPr>
              <w:rPr>
                <w:b/>
                <w:sz w:val="28"/>
              </w:rPr>
            </w:pPr>
            <w:r w:rsidRPr="002818CD">
              <w:rPr>
                <w:b/>
                <w:sz w:val="28"/>
              </w:rPr>
              <w:t xml:space="preserve">Level: </w:t>
            </w:r>
            <w:r w:rsidR="0034196C">
              <w:rPr>
                <w:b/>
                <w:sz w:val="28"/>
              </w:rPr>
              <w:t>7</w:t>
            </w:r>
          </w:p>
          <w:p w14:paraId="513BEDE1" w14:textId="79D49545" w:rsidR="00F25FE9" w:rsidRDefault="00CF44D5" w:rsidP="009E5A05">
            <w:pPr>
              <w:rPr>
                <w:b/>
                <w:sz w:val="28"/>
              </w:rPr>
            </w:pPr>
            <w:r w:rsidRPr="002818CD">
              <w:rPr>
                <w:b/>
                <w:sz w:val="28"/>
              </w:rPr>
              <w:t xml:space="preserve">Guided Learning (GL) hours: </w:t>
            </w:r>
            <w:r w:rsidR="004D07D0">
              <w:rPr>
                <w:b/>
                <w:sz w:val="28"/>
              </w:rPr>
              <w:t>20</w:t>
            </w:r>
          </w:p>
          <w:p w14:paraId="27FB8DCB" w14:textId="2D129013" w:rsidR="00482584" w:rsidRDefault="004D07D0" w:rsidP="009E5A05">
            <w:r>
              <w:rPr>
                <w:b/>
                <w:sz w:val="28"/>
              </w:rPr>
              <w:t>Credit value: 10</w:t>
            </w:r>
          </w:p>
        </w:tc>
      </w:tr>
    </w:tbl>
    <w:p w14:paraId="3332E37F" w14:textId="77777777" w:rsidR="00F25FE9" w:rsidRDefault="00F25FE9" w:rsidP="00F25FE9">
      <w:pPr>
        <w:spacing w:after="0"/>
      </w:pPr>
    </w:p>
    <w:p w14:paraId="424E414C" w14:textId="77777777" w:rsidR="002F4DBC" w:rsidRPr="00555398" w:rsidRDefault="00996239" w:rsidP="00555398">
      <w:pPr>
        <w:pStyle w:val="Heading2"/>
        <w:rPr>
          <w:b/>
          <w:color w:val="262626" w:themeColor="text1" w:themeTint="D9"/>
        </w:rPr>
      </w:pPr>
      <w:r>
        <w:rPr>
          <w:b/>
          <w:color w:val="262626" w:themeColor="text1" w:themeTint="D9"/>
        </w:rPr>
        <w:t>Learning aim</w:t>
      </w:r>
    </w:p>
    <w:p w14:paraId="62A445B6" w14:textId="06DF8A59" w:rsidR="00CF44D5" w:rsidRDefault="00025453" w:rsidP="005574C3">
      <w:r>
        <w:t xml:space="preserve">This unit will allow learners to </w:t>
      </w:r>
      <w:r w:rsidR="00C74113">
        <w:t>develop their understanding of the related ana</w:t>
      </w:r>
      <w:r w:rsidR="00CD0E7F">
        <w:t xml:space="preserve">tomy and physiology which influences </w:t>
      </w:r>
      <w:r w:rsidR="00C74113">
        <w:t xml:space="preserve">the application of aesthetic therapies. This unit will allow learners to critically </w:t>
      </w:r>
      <w:r w:rsidR="003F42E5">
        <w:t>analyse</w:t>
      </w:r>
      <w:r w:rsidR="00C74113">
        <w:t xml:space="preserve"> the presenting factor</w:t>
      </w:r>
      <w:r w:rsidR="003F42E5">
        <w:t>s</w:t>
      </w:r>
      <w:r w:rsidR="00C74113">
        <w:t xml:space="preserve"> of the patient, informing the planning, preparing and providing of aesthetic therapies</w:t>
      </w:r>
      <w:r w:rsidR="00806D54">
        <w:t>. The information within this unit will enable the learner to more effectively conceptualise</w:t>
      </w:r>
      <w:r w:rsidR="0034196C">
        <w:t xml:space="preserve"> </w:t>
      </w:r>
      <w:r w:rsidR="00806D54">
        <w:t>anatomy and physiology knowledge, to inform</w:t>
      </w:r>
      <w:r w:rsidR="0034196C">
        <w:t xml:space="preserve"> product </w:t>
      </w:r>
      <w:r w:rsidR="00806D54">
        <w:t xml:space="preserve">selection and </w:t>
      </w:r>
      <w:r w:rsidR="0034196C">
        <w:t>usage</w:t>
      </w:r>
      <w:r w:rsidR="00C74113">
        <w:t xml:space="preserve">.  </w:t>
      </w:r>
    </w:p>
    <w:p w14:paraId="53134868" w14:textId="77777777" w:rsidR="00735D34" w:rsidRPr="00F25FE9" w:rsidRDefault="00F25FE9" w:rsidP="00F25FE9">
      <w:pPr>
        <w:pStyle w:val="Heading2"/>
        <w:rPr>
          <w:b/>
          <w:color w:val="262626" w:themeColor="text1" w:themeTint="D9"/>
        </w:rPr>
      </w:pPr>
      <w:r w:rsidRPr="00F25FE9">
        <w:rPr>
          <w:b/>
          <w:color w:val="262626" w:themeColor="text1" w:themeTint="D9"/>
        </w:rPr>
        <w:t>Learning outcomes</w:t>
      </w:r>
    </w:p>
    <w:p w14:paraId="25CDB033" w14:textId="77777777" w:rsidR="00F25FE9" w:rsidRPr="006E28A7" w:rsidRDefault="00F25FE9" w:rsidP="00F25FE9">
      <w:r w:rsidRPr="006E28A7">
        <w:t>On completion of this unit, learners will:</w:t>
      </w:r>
    </w:p>
    <w:p w14:paraId="5E9DA695" w14:textId="77777777" w:rsidR="000E2646" w:rsidRDefault="000E2646" w:rsidP="000E2646">
      <w:pPr>
        <w:pStyle w:val="LO"/>
      </w:pPr>
      <w:r>
        <w:t xml:space="preserve">LO1 Evaluate the role, structure and function of the skin </w:t>
      </w:r>
    </w:p>
    <w:p w14:paraId="610C7FB6" w14:textId="43DB9E43" w:rsidR="000E2646" w:rsidRPr="00DA43F9" w:rsidRDefault="000E2646" w:rsidP="000E2646">
      <w:pPr>
        <w:pStyle w:val="LO"/>
      </w:pPr>
      <w:r>
        <w:t xml:space="preserve">LO2 </w:t>
      </w:r>
      <w:r w:rsidR="0014398B">
        <w:t xml:space="preserve">Appraise </w:t>
      </w:r>
      <w:r>
        <w:t>the impacts of influencing factors and</w:t>
      </w:r>
      <w:r w:rsidRPr="00DA43F9">
        <w:t xml:space="preserve"> dermatological conditions of the skin</w:t>
      </w:r>
    </w:p>
    <w:p w14:paraId="378C644D" w14:textId="2003F236" w:rsidR="000E2646" w:rsidRPr="00F25FE9" w:rsidRDefault="000E2646" w:rsidP="000E2646">
      <w:pPr>
        <w:pStyle w:val="LO"/>
      </w:pPr>
      <w:r>
        <w:t xml:space="preserve">LO3 </w:t>
      </w:r>
      <w:r w:rsidR="0014398B">
        <w:t>Compare and contrast</w:t>
      </w:r>
      <w:r>
        <w:t xml:space="preserve"> the difference</w:t>
      </w:r>
      <w:r w:rsidR="0014398B">
        <w:t>s between</w:t>
      </w:r>
      <w:r>
        <w:t xml:space="preserve"> and significance </w:t>
      </w:r>
      <w:r w:rsidR="0014398B">
        <w:t>of,</w:t>
      </w:r>
      <w:r>
        <w:t xml:space="preserve"> subcutaneous and deep fat compartments</w:t>
      </w:r>
    </w:p>
    <w:p w14:paraId="1FF0A921" w14:textId="530DE298" w:rsidR="000E2646" w:rsidRDefault="000E2646" w:rsidP="000E2646">
      <w:pPr>
        <w:pStyle w:val="LO"/>
      </w:pPr>
      <w:r>
        <w:t>LO4</w:t>
      </w:r>
      <w:r w:rsidRPr="00D13EF1">
        <w:t xml:space="preserve"> </w:t>
      </w:r>
      <w:r w:rsidR="0014398B">
        <w:t xml:space="preserve">Assimilate </w:t>
      </w:r>
      <w:r>
        <w:t>understanding of</w:t>
      </w:r>
      <w:r w:rsidRPr="00D13EF1">
        <w:t xml:space="preserve"> the </w:t>
      </w:r>
      <w:r>
        <w:t xml:space="preserve">anatomy of facial bone structure </w:t>
      </w:r>
    </w:p>
    <w:p w14:paraId="6E951194" w14:textId="67ED91EC" w:rsidR="000E2646" w:rsidRDefault="000E2646" w:rsidP="000E2646">
      <w:pPr>
        <w:pStyle w:val="LO"/>
      </w:pPr>
      <w:r>
        <w:t xml:space="preserve">LO5 </w:t>
      </w:r>
      <w:r w:rsidR="0014398B">
        <w:t xml:space="preserve">Appraise </w:t>
      </w:r>
      <w:r>
        <w:t>the significance of the SMAS layer</w:t>
      </w:r>
    </w:p>
    <w:p w14:paraId="67D05C9D" w14:textId="32829B6B" w:rsidR="000E2646" w:rsidRPr="00F25FE9" w:rsidRDefault="000E2646" w:rsidP="000E2646">
      <w:pPr>
        <w:pStyle w:val="LO"/>
      </w:pPr>
      <w:r>
        <w:t xml:space="preserve">LO6 </w:t>
      </w:r>
      <w:r w:rsidR="0014398B">
        <w:t xml:space="preserve">Analyse </w:t>
      </w:r>
      <w:r>
        <w:t xml:space="preserve">the significance of retaining ligaments </w:t>
      </w:r>
    </w:p>
    <w:p w14:paraId="3F7DEAFF" w14:textId="0E72BDF0" w:rsidR="000E2646" w:rsidRDefault="000E2646" w:rsidP="000E2646">
      <w:pPr>
        <w:pStyle w:val="LO"/>
      </w:pPr>
      <w:r w:rsidRPr="00BD6647">
        <w:t xml:space="preserve">LO7 </w:t>
      </w:r>
      <w:r w:rsidR="0014398B">
        <w:t xml:space="preserve">Evaluate </w:t>
      </w:r>
      <w:r>
        <w:t xml:space="preserve">the </w:t>
      </w:r>
      <w:r w:rsidRPr="00BD6647">
        <w:t xml:space="preserve">musculature </w:t>
      </w:r>
      <w:r>
        <w:t xml:space="preserve">and nerve supply </w:t>
      </w:r>
      <w:r w:rsidRPr="00BD6647">
        <w:t>of the head and neck</w:t>
      </w:r>
      <w:r w:rsidDel="00F85496">
        <w:t xml:space="preserve"> </w:t>
      </w:r>
    </w:p>
    <w:p w14:paraId="5CAD0B0E" w14:textId="45CE8275" w:rsidR="000E2646" w:rsidRDefault="000E2646" w:rsidP="000E2646">
      <w:pPr>
        <w:pStyle w:val="LO"/>
      </w:pPr>
      <w:r>
        <w:t xml:space="preserve">LO8 </w:t>
      </w:r>
      <w:r w:rsidR="0014398B">
        <w:t>Evaluate</w:t>
      </w:r>
      <w:r>
        <w:t xml:space="preserve"> the vasculature to the head and neck</w:t>
      </w:r>
    </w:p>
    <w:p w14:paraId="33FAE5C7" w14:textId="77777777" w:rsidR="00806D54" w:rsidRDefault="00806D54" w:rsidP="000E2646">
      <w:pPr>
        <w:pStyle w:val="LO"/>
      </w:pPr>
    </w:p>
    <w:p w14:paraId="6E147210" w14:textId="77777777" w:rsidR="00BB0E89" w:rsidRDefault="00BB0E89" w:rsidP="005574C3">
      <w:pPr>
        <w:pStyle w:val="Heading1"/>
        <w:spacing w:after="120"/>
      </w:pPr>
      <w:r w:rsidRPr="00BB0E89">
        <w:lastRenderedPageBreak/>
        <w:t>Unit content</w:t>
      </w:r>
    </w:p>
    <w:p w14:paraId="2168CA66" w14:textId="3A6B1B1D" w:rsidR="00EF37AC" w:rsidRDefault="009B137E" w:rsidP="00317823">
      <w:pPr>
        <w:pStyle w:val="Heading2"/>
      </w:pPr>
      <w:r>
        <w:t>LO1 Evaluate the role, structure and function of the skin</w:t>
      </w:r>
      <w:r w:rsidRPr="00317823">
        <w:t xml:space="preserve"> </w:t>
      </w: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16"/>
      </w:tblGrid>
      <w:tr w:rsidR="00317823" w:rsidRPr="007F0350" w14:paraId="0B2D052B" w14:textId="77777777" w:rsidTr="00317823">
        <w:tc>
          <w:tcPr>
            <w:tcW w:w="5000" w:type="pct"/>
            <w:shd w:val="clear" w:color="auto" w:fill="EFDFF5"/>
            <w:tcMar>
              <w:top w:w="57" w:type="dxa"/>
              <w:bottom w:w="57" w:type="dxa"/>
            </w:tcMar>
            <w:vAlign w:val="center"/>
          </w:tcPr>
          <w:p w14:paraId="75063BB2" w14:textId="2BD4482A" w:rsidR="00317823" w:rsidRPr="009E5A05" w:rsidRDefault="00317823" w:rsidP="00C26D72">
            <w:pPr>
              <w:pStyle w:val="Boldstatement"/>
            </w:pPr>
            <w:r w:rsidRPr="005574C3">
              <w:t>Professional knowledge</w:t>
            </w:r>
          </w:p>
        </w:tc>
      </w:tr>
      <w:tr w:rsidR="005574C3" w:rsidRPr="00003257" w14:paraId="051CFF50" w14:textId="77777777" w:rsidTr="00C26D72">
        <w:tc>
          <w:tcPr>
            <w:tcW w:w="5000" w:type="pct"/>
            <w:shd w:val="clear" w:color="auto" w:fill="E7E6E6"/>
            <w:tcMar>
              <w:top w:w="57" w:type="dxa"/>
              <w:bottom w:w="57" w:type="dxa"/>
            </w:tcMar>
          </w:tcPr>
          <w:p w14:paraId="592BEC81" w14:textId="43AFCCCA" w:rsidR="005574C3" w:rsidRPr="0087609D" w:rsidRDefault="00317823" w:rsidP="00C26D72">
            <w:pPr>
              <w:tabs>
                <w:tab w:val="left" w:pos="1926"/>
              </w:tabs>
              <w:spacing w:before="20" w:after="20"/>
            </w:pPr>
            <w:r>
              <w:rPr>
                <w:color w:val="262626" w:themeColor="text1" w:themeTint="D9"/>
              </w:rPr>
              <w:t>Taught content to include</w:t>
            </w:r>
            <w:r w:rsidR="00B44E15">
              <w:rPr>
                <w:color w:val="262626" w:themeColor="text1" w:themeTint="D9"/>
              </w:rPr>
              <w:t>:</w:t>
            </w:r>
          </w:p>
        </w:tc>
      </w:tr>
      <w:tr w:rsidR="00317823" w14:paraId="44633A6E" w14:textId="77777777" w:rsidTr="00317823">
        <w:tc>
          <w:tcPr>
            <w:tcW w:w="5000" w:type="pct"/>
            <w:tcMar>
              <w:top w:w="57" w:type="dxa"/>
              <w:bottom w:w="57" w:type="dxa"/>
            </w:tcMar>
          </w:tcPr>
          <w:p w14:paraId="447B497F" w14:textId="72C12E80" w:rsidR="00317823" w:rsidRPr="00274B2A" w:rsidRDefault="00317823" w:rsidP="00C26D72">
            <w:pPr>
              <w:rPr>
                <w:b/>
                <w:color w:val="702F8A"/>
              </w:rPr>
            </w:pPr>
            <w:r>
              <w:rPr>
                <w:b/>
                <w:color w:val="702F8A"/>
              </w:rPr>
              <w:t>1</w:t>
            </w:r>
            <w:r w:rsidRPr="00274B2A">
              <w:rPr>
                <w:b/>
                <w:color w:val="702F8A"/>
              </w:rPr>
              <w:t>.1.</w:t>
            </w:r>
            <w:r>
              <w:rPr>
                <w:b/>
                <w:color w:val="702F8A"/>
              </w:rPr>
              <w:t xml:space="preserve"> </w:t>
            </w:r>
            <w:r w:rsidRPr="005574C3">
              <w:rPr>
                <w:b/>
                <w:color w:val="702F8A"/>
              </w:rPr>
              <w:t>Structure of skin</w:t>
            </w:r>
          </w:p>
          <w:p w14:paraId="11131C9A" w14:textId="5CBF80E8" w:rsidR="00317823" w:rsidRDefault="00317823" w:rsidP="005574C3">
            <w:pPr>
              <w:pStyle w:val="Bullet"/>
            </w:pPr>
            <w:r>
              <w:t xml:space="preserve">Epidermis: stratum </w:t>
            </w:r>
            <w:proofErr w:type="spellStart"/>
            <w:r>
              <w:t>corneum</w:t>
            </w:r>
            <w:proofErr w:type="spellEnd"/>
            <w:r>
              <w:t xml:space="preserve">, stratum </w:t>
            </w:r>
            <w:proofErr w:type="spellStart"/>
            <w:r>
              <w:t>lucidum</w:t>
            </w:r>
            <w:proofErr w:type="spellEnd"/>
            <w:r>
              <w:t xml:space="preserve">, stratum granulosum, stratum </w:t>
            </w:r>
            <w:proofErr w:type="spellStart"/>
            <w:r>
              <w:t>spinosum</w:t>
            </w:r>
            <w:proofErr w:type="spellEnd"/>
            <w:r>
              <w:t xml:space="preserve">, stratum </w:t>
            </w:r>
            <w:proofErr w:type="spellStart"/>
            <w:r>
              <w:t>germinativum</w:t>
            </w:r>
            <w:proofErr w:type="spellEnd"/>
            <w:r w:rsidR="00CD0E7F">
              <w:t>, keratinisation, melanocytes, M</w:t>
            </w:r>
            <w:r>
              <w:t>alpighian layer, columnar cells, keratinocytes, desquamation, acid mantle</w:t>
            </w:r>
          </w:p>
          <w:p w14:paraId="253CE76F" w14:textId="5347510C" w:rsidR="00317823" w:rsidRDefault="00317823" w:rsidP="005574C3">
            <w:pPr>
              <w:pStyle w:val="Bullet"/>
            </w:pPr>
            <w:r>
              <w:t>Dermis: Papillary, reticular, Langer</w:t>
            </w:r>
            <w:r w:rsidR="00D50551">
              <w:t>’</w:t>
            </w:r>
            <w:r>
              <w:t xml:space="preserve">s lines, sebaceous gland, </w:t>
            </w:r>
            <w:proofErr w:type="spellStart"/>
            <w:r>
              <w:t>arrector</w:t>
            </w:r>
            <w:proofErr w:type="spellEnd"/>
            <w:r>
              <w:t xml:space="preserve"> pili muscle, dermal papillae, hair shaft, hair follicle, hair follicle walls (outer root sheath), hair bulb, sweat gland – eccrine and apocrine, sweat pore, sweat duct, Langerhans cells, fibroblasts, mast cells, leucocytes, sensory nerves, motor nerves, Pacinian</w:t>
            </w:r>
            <w:r w:rsidR="00B44E15">
              <w:t xml:space="preserve"> corpuscle, </w:t>
            </w:r>
            <w:proofErr w:type="spellStart"/>
            <w:r w:rsidR="00B44E15">
              <w:t>Ruffini</w:t>
            </w:r>
            <w:proofErr w:type="spellEnd"/>
            <w:r w:rsidR="00B44E15">
              <w:t xml:space="preserve"> corpuscle, </w:t>
            </w:r>
            <w:r>
              <w:t>Meissner corpuscle, arteri</w:t>
            </w:r>
            <w:r w:rsidR="00B44E15">
              <w:t xml:space="preserve">ole, </w:t>
            </w:r>
            <w:proofErr w:type="spellStart"/>
            <w:r w:rsidR="00B44E15">
              <w:t>venule</w:t>
            </w:r>
            <w:proofErr w:type="spellEnd"/>
            <w:r w:rsidR="00B44E15">
              <w:t xml:space="preserve">, lymphatic vessel, </w:t>
            </w:r>
            <w:r>
              <w:t>collagen, elastin, hyaluronic acid</w:t>
            </w:r>
          </w:p>
          <w:p w14:paraId="6210D9DA" w14:textId="2C875C9A" w:rsidR="00317823" w:rsidRDefault="00317823" w:rsidP="005574C3">
            <w:pPr>
              <w:pStyle w:val="Bullet"/>
            </w:pPr>
            <w:r>
              <w:t>Hypodermis: areolar, adipose, fat cells</w:t>
            </w:r>
          </w:p>
          <w:p w14:paraId="3348F22D" w14:textId="77777777" w:rsidR="00317823" w:rsidRDefault="00317823" w:rsidP="005574C3">
            <w:pPr>
              <w:pStyle w:val="Bullet"/>
              <w:numPr>
                <w:ilvl w:val="0"/>
                <w:numId w:val="0"/>
              </w:numPr>
              <w:ind w:left="357" w:hanging="357"/>
            </w:pPr>
          </w:p>
          <w:p w14:paraId="6FA896A4" w14:textId="253EC794" w:rsidR="00317823" w:rsidRPr="00274B2A" w:rsidRDefault="00317823" w:rsidP="005574C3">
            <w:pPr>
              <w:rPr>
                <w:b/>
                <w:color w:val="702F8A"/>
              </w:rPr>
            </w:pPr>
            <w:r>
              <w:rPr>
                <w:b/>
                <w:color w:val="702F8A"/>
              </w:rPr>
              <w:t>1.2</w:t>
            </w:r>
            <w:r w:rsidRPr="00274B2A">
              <w:rPr>
                <w:b/>
                <w:color w:val="702F8A"/>
              </w:rPr>
              <w:t>.</w:t>
            </w:r>
            <w:r>
              <w:rPr>
                <w:b/>
                <w:color w:val="702F8A"/>
              </w:rPr>
              <w:t xml:space="preserve"> </w:t>
            </w:r>
            <w:r w:rsidRPr="005574C3">
              <w:rPr>
                <w:b/>
                <w:color w:val="702F8A"/>
              </w:rPr>
              <w:t>Physiology and pathophysiology of primary relevant structures (to include processes)</w:t>
            </w:r>
          </w:p>
          <w:p w14:paraId="6E64AAD3" w14:textId="161814A5" w:rsidR="006326D9" w:rsidRDefault="00317823" w:rsidP="005805F4">
            <w:pPr>
              <w:pStyle w:val="Bullet"/>
            </w:pPr>
            <w:r>
              <w:t xml:space="preserve">Fibroblasts, collagen and elastin, hyaluronic acid and hyaluronidase, Keratinocytes, </w:t>
            </w:r>
            <w:r w:rsidR="00D50551">
              <w:t>L</w:t>
            </w:r>
            <w:r>
              <w:t>angerhans cells, melanocytes, epidermis, dermis, subcutan</w:t>
            </w:r>
            <w:r w:rsidR="00B409A1">
              <w:t xml:space="preserve">eous layer, superficial </w:t>
            </w:r>
            <w:proofErr w:type="spellStart"/>
            <w:r w:rsidR="00B409A1">
              <w:t>musculo</w:t>
            </w:r>
            <w:r>
              <w:t>aponeurotic</w:t>
            </w:r>
            <w:proofErr w:type="spellEnd"/>
            <w:r>
              <w:t xml:space="preserve"> system (SMAS), retaining ligaments and spaces, deep fat periosteum and deep fascia</w:t>
            </w:r>
            <w:r w:rsidR="006326D9">
              <w:t>.</w:t>
            </w:r>
            <w:r>
              <w:t xml:space="preserve"> </w:t>
            </w:r>
          </w:p>
          <w:p w14:paraId="31A80EDC" w14:textId="7B6EC293" w:rsidR="00317823" w:rsidRDefault="006326D9" w:rsidP="005805F4">
            <w:pPr>
              <w:pStyle w:val="Bullet"/>
            </w:pPr>
            <w:r>
              <w:t>H</w:t>
            </w:r>
            <w:r w:rsidR="00317823">
              <w:t>ereditary, inflammatory, benign and malignant (neoplastic), endocrine, hormonal, traumatic, and degenerative processes</w:t>
            </w:r>
          </w:p>
          <w:p w14:paraId="2FA66612" w14:textId="77777777" w:rsidR="00317823" w:rsidRDefault="00317823" w:rsidP="005574C3">
            <w:pPr>
              <w:pStyle w:val="Bullet"/>
              <w:numPr>
                <w:ilvl w:val="0"/>
                <w:numId w:val="0"/>
              </w:numPr>
              <w:ind w:left="357" w:hanging="357"/>
            </w:pPr>
          </w:p>
          <w:p w14:paraId="3AD45091" w14:textId="6255E9A9" w:rsidR="00317823" w:rsidRPr="00274B2A" w:rsidRDefault="00317823" w:rsidP="005574C3">
            <w:pPr>
              <w:rPr>
                <w:b/>
                <w:color w:val="702F8A"/>
              </w:rPr>
            </w:pPr>
            <w:r>
              <w:rPr>
                <w:b/>
                <w:color w:val="702F8A"/>
              </w:rPr>
              <w:t>1.3</w:t>
            </w:r>
            <w:r w:rsidRPr="00274B2A">
              <w:rPr>
                <w:b/>
                <w:color w:val="702F8A"/>
              </w:rPr>
              <w:t>.</w:t>
            </w:r>
            <w:r>
              <w:rPr>
                <w:b/>
                <w:color w:val="702F8A"/>
              </w:rPr>
              <w:t xml:space="preserve"> F</w:t>
            </w:r>
            <w:r w:rsidRPr="005574C3">
              <w:rPr>
                <w:b/>
                <w:color w:val="702F8A"/>
              </w:rPr>
              <w:t>unction of skin</w:t>
            </w:r>
          </w:p>
          <w:p w14:paraId="7E23AB7B" w14:textId="0E27C72E" w:rsidR="00317823" w:rsidRDefault="00B44E15" w:rsidP="005574C3">
            <w:pPr>
              <w:pStyle w:val="Bullet"/>
            </w:pPr>
            <w:r>
              <w:t xml:space="preserve">For example, </w:t>
            </w:r>
            <w:r w:rsidR="00317823">
              <w:t>l</w:t>
            </w:r>
            <w:r w:rsidR="00317823" w:rsidRPr="005574C3">
              <w:t xml:space="preserve">ayer dependent; thermoregulation, UVR protection, vitamin D production, sensation, physical barrier, tensile strength, </w:t>
            </w:r>
            <w:proofErr w:type="spellStart"/>
            <w:r w:rsidR="00317823" w:rsidRPr="005574C3">
              <w:t>visco</w:t>
            </w:r>
            <w:proofErr w:type="spellEnd"/>
            <w:r w:rsidR="00317823" w:rsidRPr="005574C3">
              <w:t>-elasticity and compressive quality</w:t>
            </w:r>
          </w:p>
          <w:p w14:paraId="74F04B11" w14:textId="77777777" w:rsidR="00317823" w:rsidRDefault="00317823" w:rsidP="005574C3">
            <w:pPr>
              <w:pStyle w:val="Bullet"/>
              <w:numPr>
                <w:ilvl w:val="0"/>
                <w:numId w:val="0"/>
              </w:numPr>
              <w:ind w:left="357" w:hanging="357"/>
            </w:pPr>
          </w:p>
          <w:p w14:paraId="06CFDE41" w14:textId="1CE154D1" w:rsidR="00317823" w:rsidRPr="00274B2A" w:rsidRDefault="00317823" w:rsidP="005574C3">
            <w:pPr>
              <w:rPr>
                <w:b/>
                <w:color w:val="702F8A"/>
              </w:rPr>
            </w:pPr>
            <w:r>
              <w:rPr>
                <w:b/>
                <w:color w:val="702F8A"/>
              </w:rPr>
              <w:t>1.4</w:t>
            </w:r>
            <w:r w:rsidRPr="00274B2A">
              <w:rPr>
                <w:b/>
                <w:color w:val="702F8A"/>
              </w:rPr>
              <w:t>.</w:t>
            </w:r>
            <w:r>
              <w:rPr>
                <w:b/>
                <w:color w:val="702F8A"/>
              </w:rPr>
              <w:t xml:space="preserve"> Features of skin microbiome </w:t>
            </w:r>
            <w:r w:rsidRPr="005574C3">
              <w:rPr>
                <w:b/>
                <w:color w:val="702F8A"/>
              </w:rPr>
              <w:t xml:space="preserve">and skin microbiology </w:t>
            </w:r>
          </w:p>
          <w:p w14:paraId="6F8E13F1" w14:textId="77DA1123" w:rsidR="00317823" w:rsidRDefault="00B44E15" w:rsidP="00B44E15">
            <w:pPr>
              <w:pStyle w:val="Bullet"/>
            </w:pPr>
            <w:r w:rsidRPr="00B44E15">
              <w:t>For example,</w:t>
            </w:r>
            <w:r w:rsidR="00317823" w:rsidRPr="005574C3">
              <w:t xml:space="preserve"> </w:t>
            </w:r>
            <w:r w:rsidR="00317823">
              <w:t>p</w:t>
            </w:r>
            <w:r w:rsidR="00317823" w:rsidRPr="005574C3">
              <w:t>hysiological and pathological skin flora, desirable and undesirable categories</w:t>
            </w:r>
          </w:p>
          <w:p w14:paraId="7400C816" w14:textId="77777777" w:rsidR="00317823" w:rsidRDefault="00317823" w:rsidP="005574C3">
            <w:pPr>
              <w:pStyle w:val="Bullet"/>
              <w:numPr>
                <w:ilvl w:val="0"/>
                <w:numId w:val="0"/>
              </w:numPr>
              <w:ind w:left="357" w:hanging="357"/>
            </w:pPr>
          </w:p>
          <w:p w14:paraId="1A035DEA" w14:textId="3CCF92A7" w:rsidR="00317823" w:rsidRPr="00274B2A" w:rsidRDefault="00317823" w:rsidP="005574C3">
            <w:pPr>
              <w:rPr>
                <w:b/>
                <w:color w:val="702F8A"/>
              </w:rPr>
            </w:pPr>
            <w:r>
              <w:rPr>
                <w:b/>
                <w:color w:val="702F8A"/>
              </w:rPr>
              <w:t>1.5</w:t>
            </w:r>
            <w:r w:rsidRPr="00274B2A">
              <w:rPr>
                <w:b/>
                <w:color w:val="702F8A"/>
              </w:rPr>
              <w:t>.</w:t>
            </w:r>
            <w:r>
              <w:rPr>
                <w:b/>
                <w:color w:val="702F8A"/>
              </w:rPr>
              <w:t xml:space="preserve"> </w:t>
            </w:r>
            <w:r w:rsidRPr="005574C3">
              <w:rPr>
                <w:b/>
                <w:color w:val="702F8A"/>
              </w:rPr>
              <w:t>Contours and skin fold development</w:t>
            </w:r>
          </w:p>
          <w:p w14:paraId="2CAA6C27" w14:textId="77777777" w:rsidR="00317823" w:rsidRDefault="00317823" w:rsidP="005574C3">
            <w:pPr>
              <w:pStyle w:val="Bullet"/>
            </w:pPr>
            <w:r>
              <w:t xml:space="preserve">Role of skin laxity, redistribution of fat and biometric changes in dynamic to static line development  </w:t>
            </w:r>
          </w:p>
          <w:p w14:paraId="2103E7B7" w14:textId="38372C59" w:rsidR="00317823" w:rsidRDefault="00317823" w:rsidP="005574C3">
            <w:pPr>
              <w:pStyle w:val="Bullet"/>
            </w:pPr>
            <w:r>
              <w:t xml:space="preserve">To include classification tools/techniques </w:t>
            </w:r>
            <w:r w:rsidR="00780B8F">
              <w:t>for example:</w:t>
            </w:r>
          </w:p>
          <w:p w14:paraId="2DDD1F43" w14:textId="77777777" w:rsidR="00317823" w:rsidRDefault="00317823" w:rsidP="005574C3">
            <w:pPr>
              <w:pStyle w:val="Bullet2"/>
            </w:pPr>
            <w:proofErr w:type="spellStart"/>
            <w:r>
              <w:t>Glogau</w:t>
            </w:r>
            <w:proofErr w:type="spellEnd"/>
            <w:r>
              <w:t xml:space="preserve"> scale</w:t>
            </w:r>
          </w:p>
          <w:p w14:paraId="170527A2" w14:textId="77777777" w:rsidR="00317823" w:rsidRDefault="00317823" w:rsidP="005574C3">
            <w:pPr>
              <w:pStyle w:val="Bullet2"/>
            </w:pPr>
            <w:proofErr w:type="spellStart"/>
            <w:r>
              <w:t>Merz</w:t>
            </w:r>
            <w:proofErr w:type="spellEnd"/>
          </w:p>
          <w:p w14:paraId="3BCE209B" w14:textId="77777777" w:rsidR="00317823" w:rsidRDefault="00317823" w:rsidP="005574C3">
            <w:pPr>
              <w:pStyle w:val="Bullet2"/>
            </w:pPr>
            <w:r>
              <w:t>Fitzpatrick</w:t>
            </w:r>
          </w:p>
          <w:p w14:paraId="77B9CCCF" w14:textId="670DF0FA" w:rsidR="00317823" w:rsidRDefault="00317823" w:rsidP="005574C3">
            <w:pPr>
              <w:pStyle w:val="Bullet2"/>
            </w:pPr>
            <w:r>
              <w:t>Intrinsic and extrinsic factors that have an impact on the ag</w:t>
            </w:r>
            <w:r w:rsidR="00CD0E7F">
              <w:t>e</w:t>
            </w:r>
            <w:r>
              <w:t>ing skin</w:t>
            </w:r>
          </w:p>
          <w:p w14:paraId="1CE29771" w14:textId="77777777" w:rsidR="00FF2420" w:rsidRDefault="00FF2420" w:rsidP="00FF2420"/>
          <w:p w14:paraId="774FB27D" w14:textId="73978BE8" w:rsidR="00DB1CA5" w:rsidRPr="00274B2A" w:rsidRDefault="00DB1CA5" w:rsidP="00DB1CA5">
            <w:pPr>
              <w:rPr>
                <w:b/>
                <w:color w:val="702F8A"/>
              </w:rPr>
            </w:pPr>
            <w:r>
              <w:rPr>
                <w:b/>
                <w:color w:val="702F8A"/>
              </w:rPr>
              <w:t>1</w:t>
            </w:r>
            <w:r w:rsidRPr="00274B2A">
              <w:rPr>
                <w:b/>
                <w:color w:val="702F8A"/>
              </w:rPr>
              <w:t>.</w:t>
            </w:r>
            <w:r>
              <w:rPr>
                <w:b/>
                <w:color w:val="702F8A"/>
              </w:rPr>
              <w:t>6. Anatomical layers of the scalp</w:t>
            </w:r>
            <w:r w:rsidR="00CC3E05">
              <w:rPr>
                <w:b/>
                <w:color w:val="702F8A"/>
              </w:rPr>
              <w:t xml:space="preserve"> and face </w:t>
            </w:r>
          </w:p>
          <w:p w14:paraId="477F5042" w14:textId="77777777" w:rsidR="00DB1CA5" w:rsidRDefault="00DB1CA5" w:rsidP="00DB1CA5">
            <w:pPr>
              <w:pStyle w:val="Bullet"/>
            </w:pPr>
            <w:r>
              <w:t>The mnemonic 'SCALP' can be a useful way to remember the layers of the scalp</w:t>
            </w:r>
          </w:p>
          <w:p w14:paraId="7A36CEB6" w14:textId="77777777" w:rsidR="00DB1CA5" w:rsidRDefault="00DB1CA5" w:rsidP="00DB1CA5">
            <w:pPr>
              <w:pStyle w:val="Bullet2"/>
            </w:pPr>
            <w:r>
              <w:t>Skin</w:t>
            </w:r>
          </w:p>
          <w:p w14:paraId="23A51B0C" w14:textId="77777777" w:rsidR="00DB1CA5" w:rsidRDefault="00DB1CA5" w:rsidP="00DB1CA5">
            <w:pPr>
              <w:pStyle w:val="Bullet2"/>
            </w:pPr>
            <w:r>
              <w:t>(Dense) Connective Tissue</w:t>
            </w:r>
          </w:p>
          <w:p w14:paraId="100B69D0" w14:textId="77777777" w:rsidR="00DB1CA5" w:rsidRDefault="00DB1CA5" w:rsidP="00DB1CA5">
            <w:pPr>
              <w:pStyle w:val="Bullet2"/>
            </w:pPr>
            <w:r>
              <w:t>Aponeurosis</w:t>
            </w:r>
          </w:p>
          <w:p w14:paraId="20E70ADC" w14:textId="77777777" w:rsidR="00DB1CA5" w:rsidRPr="00FF2420" w:rsidRDefault="00DB1CA5" w:rsidP="00DB1CA5">
            <w:pPr>
              <w:pStyle w:val="Bullet2"/>
            </w:pPr>
            <w:r>
              <w:t xml:space="preserve">Loose </w:t>
            </w:r>
            <w:r w:rsidRPr="00FF2420">
              <w:t xml:space="preserve">Areolar Connective Tissue </w:t>
            </w:r>
          </w:p>
          <w:p w14:paraId="300F4715" w14:textId="06A0F0B9" w:rsidR="00FF2420" w:rsidRPr="00FF2420" w:rsidRDefault="00DB1CA5" w:rsidP="00FF2420">
            <w:pPr>
              <w:pStyle w:val="Bullet2"/>
            </w:pPr>
            <w:r w:rsidRPr="00FF2420">
              <w:t>Periosteum</w:t>
            </w:r>
          </w:p>
          <w:p w14:paraId="08AF3FF6" w14:textId="77777777" w:rsidR="00CC3E05" w:rsidRPr="00FF2420" w:rsidRDefault="00CC3E05" w:rsidP="00FF2420">
            <w:pPr>
              <w:pStyle w:val="Bullet"/>
              <w:rPr>
                <w:b/>
                <w:color w:val="702F8A"/>
              </w:rPr>
            </w:pPr>
            <w:r w:rsidRPr="00FF2420">
              <w:lastRenderedPageBreak/>
              <w:t>Facial anatomy layers</w:t>
            </w:r>
          </w:p>
          <w:p w14:paraId="3A1E4896" w14:textId="7A92207F" w:rsidR="00CC3E05" w:rsidRPr="00B409A1" w:rsidRDefault="00CC3E05" w:rsidP="00B409A1">
            <w:pPr>
              <w:pStyle w:val="ListParagraph"/>
              <w:numPr>
                <w:ilvl w:val="0"/>
                <w:numId w:val="21"/>
              </w:numPr>
            </w:pPr>
            <w:r w:rsidRPr="00FF2420">
              <w:t>Skin (epidermis</w:t>
            </w:r>
            <w:r w:rsidRPr="00B409A1">
              <w:t xml:space="preserve"> and dermis) layer</w:t>
            </w:r>
          </w:p>
          <w:p w14:paraId="1848E0E6" w14:textId="344AEEBC" w:rsidR="00317823" w:rsidRPr="00B409A1" w:rsidRDefault="00CC3E05" w:rsidP="00B409A1">
            <w:pPr>
              <w:pStyle w:val="ListParagraph"/>
              <w:numPr>
                <w:ilvl w:val="0"/>
                <w:numId w:val="21"/>
              </w:numPr>
            </w:pPr>
            <w:r w:rsidRPr="00B409A1">
              <w:t xml:space="preserve">Superficial fat (subcutaneous) layer </w:t>
            </w:r>
          </w:p>
          <w:p w14:paraId="52F5A1BF" w14:textId="260CF20D" w:rsidR="00CC3E05" w:rsidRPr="00B409A1" w:rsidRDefault="00CC3E05" w:rsidP="00B409A1">
            <w:pPr>
              <w:pStyle w:val="ListParagraph"/>
              <w:numPr>
                <w:ilvl w:val="0"/>
                <w:numId w:val="21"/>
              </w:numPr>
            </w:pPr>
            <w:r w:rsidRPr="00B409A1">
              <w:t xml:space="preserve">SMAS (superficial </w:t>
            </w:r>
            <w:proofErr w:type="spellStart"/>
            <w:r w:rsidRPr="00B409A1">
              <w:t>musculoaponeurotic</w:t>
            </w:r>
            <w:proofErr w:type="spellEnd"/>
            <w:r w:rsidRPr="00B409A1">
              <w:t xml:space="preserve"> system)</w:t>
            </w:r>
          </w:p>
          <w:p w14:paraId="59AEA64D" w14:textId="0DBF000E" w:rsidR="00CC3E05" w:rsidRPr="00B409A1" w:rsidRDefault="00CC3E05" w:rsidP="00B409A1">
            <w:pPr>
              <w:pStyle w:val="ListParagraph"/>
              <w:numPr>
                <w:ilvl w:val="0"/>
                <w:numId w:val="21"/>
              </w:numPr>
            </w:pPr>
            <w:r w:rsidRPr="00B409A1">
              <w:t>Retaining ligament and spaces</w:t>
            </w:r>
          </w:p>
          <w:p w14:paraId="7371CBF6" w14:textId="49B7B839" w:rsidR="00CC3E05" w:rsidRPr="00B409A1" w:rsidRDefault="00CC3E05" w:rsidP="00B409A1">
            <w:pPr>
              <w:pStyle w:val="ListParagraph"/>
              <w:numPr>
                <w:ilvl w:val="0"/>
                <w:numId w:val="21"/>
              </w:numPr>
            </w:pPr>
            <w:r w:rsidRPr="00B409A1">
              <w:t>D</w:t>
            </w:r>
            <w:r w:rsidR="00B409A1">
              <w:t>ee</w:t>
            </w:r>
            <w:r w:rsidRPr="00B409A1">
              <w:t xml:space="preserve">p fat layer (absent on the forehead) </w:t>
            </w:r>
          </w:p>
          <w:p w14:paraId="1D8F5731" w14:textId="2E0E496A" w:rsidR="00CC3E05" w:rsidRPr="00B409A1" w:rsidRDefault="00CC3E05" w:rsidP="00B409A1">
            <w:pPr>
              <w:pStyle w:val="ListParagraph"/>
              <w:numPr>
                <w:ilvl w:val="0"/>
                <w:numId w:val="21"/>
              </w:numPr>
            </w:pPr>
            <w:r w:rsidRPr="00B409A1">
              <w:t>Periosteum, deep fascia</w:t>
            </w:r>
          </w:p>
          <w:p w14:paraId="6A4CBA44" w14:textId="3C41DFBB" w:rsidR="00317823" w:rsidRPr="00E6678E" w:rsidRDefault="00CC3E05" w:rsidP="00FF2420">
            <w:pPr>
              <w:pStyle w:val="ListParagraph"/>
              <w:numPr>
                <w:ilvl w:val="0"/>
                <w:numId w:val="21"/>
              </w:numPr>
            </w:pPr>
            <w:r w:rsidRPr="00B409A1">
              <w:t>Bones</w:t>
            </w:r>
          </w:p>
        </w:tc>
      </w:tr>
    </w:tbl>
    <w:p w14:paraId="15B7448E" w14:textId="5D2A66F2" w:rsidR="005574C3" w:rsidRDefault="005574C3" w:rsidP="005574C3"/>
    <w:p w14:paraId="49CAEA15" w14:textId="77777777" w:rsidR="009B076A" w:rsidRDefault="009B076A" w:rsidP="009B137E">
      <w:pPr>
        <w:pStyle w:val="Heading2"/>
      </w:pPr>
    </w:p>
    <w:p w14:paraId="427AB1A7" w14:textId="77777777" w:rsidR="00FF2420" w:rsidRDefault="00FF2420">
      <w:pPr>
        <w:spacing w:line="259" w:lineRule="auto"/>
        <w:rPr>
          <w:rFonts w:eastAsiaTheme="majorEastAsia" w:cstheme="majorBidi"/>
          <w:color w:val="702F8A"/>
          <w:sz w:val="28"/>
          <w:szCs w:val="26"/>
        </w:rPr>
      </w:pPr>
      <w:r>
        <w:br w:type="page"/>
      </w:r>
    </w:p>
    <w:p w14:paraId="3EBC381E" w14:textId="61097281" w:rsidR="0059753D" w:rsidRDefault="009B137E" w:rsidP="00B409A1">
      <w:pPr>
        <w:pStyle w:val="Heading2"/>
      </w:pPr>
      <w:r>
        <w:lastRenderedPageBreak/>
        <w:t xml:space="preserve">LO2 </w:t>
      </w:r>
      <w:r w:rsidR="00806D54">
        <w:t xml:space="preserve">Appraise the impacts of </w:t>
      </w:r>
      <w:r>
        <w:t>influencing factors and</w:t>
      </w:r>
      <w:r w:rsidRPr="00DA43F9">
        <w:t xml:space="preserve"> dermatological conditions of the skin</w:t>
      </w: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16"/>
      </w:tblGrid>
      <w:tr w:rsidR="009B137E" w:rsidRPr="007F0350" w14:paraId="6C315115" w14:textId="77777777" w:rsidTr="009B137E">
        <w:tc>
          <w:tcPr>
            <w:tcW w:w="5000" w:type="pct"/>
            <w:shd w:val="clear" w:color="auto" w:fill="EFDFF5"/>
            <w:tcMar>
              <w:top w:w="57" w:type="dxa"/>
              <w:bottom w:w="57" w:type="dxa"/>
            </w:tcMar>
            <w:vAlign w:val="center"/>
          </w:tcPr>
          <w:p w14:paraId="40BEA0F3" w14:textId="180398B8" w:rsidR="009B137E" w:rsidRPr="009E5A05" w:rsidRDefault="009B137E" w:rsidP="007E4CCA">
            <w:pPr>
              <w:pStyle w:val="Boldstatement"/>
            </w:pPr>
            <w:r>
              <w:t>Professional k</w:t>
            </w:r>
            <w:r w:rsidRPr="00996239">
              <w:t>nowledge</w:t>
            </w:r>
            <w:r>
              <w:t xml:space="preserve"> </w:t>
            </w:r>
          </w:p>
        </w:tc>
      </w:tr>
      <w:tr w:rsidR="000E2646" w:rsidRPr="00003257" w14:paraId="1E0B3E34" w14:textId="77777777" w:rsidTr="007E4CCA">
        <w:tc>
          <w:tcPr>
            <w:tcW w:w="5000" w:type="pct"/>
            <w:shd w:val="clear" w:color="auto" w:fill="E7E6E6"/>
            <w:tcMar>
              <w:top w:w="57" w:type="dxa"/>
              <w:bottom w:w="57" w:type="dxa"/>
            </w:tcMar>
          </w:tcPr>
          <w:p w14:paraId="3B00856B" w14:textId="77777777" w:rsidR="000E2646" w:rsidRPr="0087609D" w:rsidRDefault="000E2646" w:rsidP="007E4CCA">
            <w:pPr>
              <w:tabs>
                <w:tab w:val="left" w:pos="1926"/>
              </w:tabs>
              <w:spacing w:before="20" w:after="20"/>
            </w:pPr>
            <w:r>
              <w:rPr>
                <w:color w:val="262626" w:themeColor="text1" w:themeTint="D9"/>
              </w:rPr>
              <w:t>Taught content to include:</w:t>
            </w:r>
            <w:r w:rsidRPr="0087609D">
              <w:rPr>
                <w:color w:val="262626" w:themeColor="text1" w:themeTint="D9"/>
              </w:rPr>
              <w:tab/>
            </w:r>
          </w:p>
        </w:tc>
      </w:tr>
      <w:tr w:rsidR="009B137E" w14:paraId="2DAE1E3F" w14:textId="77777777" w:rsidTr="009B137E">
        <w:tc>
          <w:tcPr>
            <w:tcW w:w="5000" w:type="pct"/>
            <w:tcMar>
              <w:top w:w="57" w:type="dxa"/>
              <w:bottom w:w="57" w:type="dxa"/>
            </w:tcMar>
          </w:tcPr>
          <w:p w14:paraId="09F5350B" w14:textId="3E80686A" w:rsidR="009B137E" w:rsidRPr="00274B2A" w:rsidRDefault="000D6330" w:rsidP="00381264">
            <w:pPr>
              <w:rPr>
                <w:b/>
                <w:color w:val="702F8A"/>
              </w:rPr>
            </w:pPr>
            <w:r>
              <w:rPr>
                <w:b/>
                <w:color w:val="702F8A"/>
              </w:rPr>
              <w:t>2.</w:t>
            </w:r>
            <w:r w:rsidR="004F7303">
              <w:rPr>
                <w:b/>
                <w:color w:val="702F8A"/>
              </w:rPr>
              <w:t>1</w:t>
            </w:r>
            <w:r w:rsidR="00BC418E">
              <w:rPr>
                <w:b/>
                <w:color w:val="702F8A"/>
              </w:rPr>
              <w:t>.</w:t>
            </w:r>
            <w:r>
              <w:rPr>
                <w:b/>
                <w:color w:val="702F8A"/>
              </w:rPr>
              <w:t xml:space="preserve"> </w:t>
            </w:r>
            <w:r w:rsidR="009B137E" w:rsidRPr="005574C3">
              <w:rPr>
                <w:b/>
                <w:color w:val="702F8A"/>
              </w:rPr>
              <w:t>Common signs of ageing</w:t>
            </w:r>
          </w:p>
          <w:p w14:paraId="1F009168" w14:textId="77777777" w:rsidR="009B137E" w:rsidRDefault="009B137E" w:rsidP="00381264">
            <w:pPr>
              <w:pStyle w:val="Bullet"/>
            </w:pPr>
            <w:r>
              <w:t>Visual-t</w:t>
            </w:r>
            <w:r w:rsidRPr="005574C3">
              <w:t>extural, thinning of the tissues, loss of elasticity, vascular and pigmentation irregularit</w:t>
            </w:r>
            <w:r>
              <w:t xml:space="preserve">ies, static </w:t>
            </w:r>
            <w:proofErr w:type="spellStart"/>
            <w:r>
              <w:t>rhytide</w:t>
            </w:r>
            <w:proofErr w:type="spellEnd"/>
            <w:r>
              <w:t xml:space="preserve"> formation, fat loss and descent, b</w:t>
            </w:r>
            <w:r w:rsidRPr="005574C3">
              <w:t>one loss</w:t>
            </w:r>
          </w:p>
          <w:p w14:paraId="73D71546" w14:textId="77777777" w:rsidR="009B137E" w:rsidRDefault="009B137E" w:rsidP="00381264">
            <w:pPr>
              <w:pStyle w:val="Bullet2"/>
              <w:numPr>
                <w:ilvl w:val="0"/>
                <w:numId w:val="0"/>
              </w:numPr>
            </w:pPr>
          </w:p>
          <w:p w14:paraId="1D581E1C" w14:textId="57258938" w:rsidR="009B137E" w:rsidRPr="00274B2A" w:rsidRDefault="000D6330" w:rsidP="00381264">
            <w:pPr>
              <w:rPr>
                <w:b/>
                <w:color w:val="702F8A"/>
              </w:rPr>
            </w:pPr>
            <w:r>
              <w:rPr>
                <w:b/>
                <w:color w:val="702F8A"/>
              </w:rPr>
              <w:t>2.</w:t>
            </w:r>
            <w:r w:rsidR="00C83D51">
              <w:rPr>
                <w:b/>
                <w:color w:val="702F8A"/>
              </w:rPr>
              <w:t>2</w:t>
            </w:r>
            <w:r w:rsidR="00BC418E">
              <w:rPr>
                <w:b/>
                <w:color w:val="702F8A"/>
              </w:rPr>
              <w:t>.</w:t>
            </w:r>
            <w:r>
              <w:rPr>
                <w:b/>
                <w:color w:val="702F8A"/>
              </w:rPr>
              <w:t xml:space="preserve"> </w:t>
            </w:r>
            <w:r w:rsidR="009B137E" w:rsidRPr="005574C3">
              <w:rPr>
                <w:b/>
                <w:color w:val="702F8A"/>
              </w:rPr>
              <w:t>Histological changes</w:t>
            </w:r>
          </w:p>
          <w:p w14:paraId="5887DF6D" w14:textId="77777777" w:rsidR="009B137E" w:rsidRDefault="009B137E" w:rsidP="00381264">
            <w:pPr>
              <w:pStyle w:val="Bullet"/>
            </w:pPr>
            <w:r w:rsidRPr="005574C3">
              <w:t>Thickening of the st</w:t>
            </w:r>
            <w:r>
              <w:t>r</w:t>
            </w:r>
            <w:r w:rsidRPr="005574C3">
              <w:t xml:space="preserve">atum </w:t>
            </w:r>
            <w:proofErr w:type="spellStart"/>
            <w:r w:rsidRPr="005574C3">
              <w:t>corneum</w:t>
            </w:r>
            <w:proofErr w:type="spellEnd"/>
            <w:r w:rsidRPr="005574C3">
              <w:t>, reduction of dermal collagen, reduction in hyaluronic acid, decreased sebum production, dilation of blood vessels</w:t>
            </w:r>
          </w:p>
          <w:p w14:paraId="6F934ED5" w14:textId="77777777" w:rsidR="009B137E" w:rsidRDefault="009B137E" w:rsidP="00381264">
            <w:pPr>
              <w:pStyle w:val="Bullet2"/>
              <w:numPr>
                <w:ilvl w:val="0"/>
                <w:numId w:val="0"/>
              </w:numPr>
            </w:pPr>
          </w:p>
          <w:p w14:paraId="01443359" w14:textId="3F76D17E" w:rsidR="009B137E" w:rsidRPr="00274B2A" w:rsidRDefault="000D6330" w:rsidP="00381264">
            <w:pPr>
              <w:rPr>
                <w:b/>
                <w:color w:val="702F8A"/>
              </w:rPr>
            </w:pPr>
            <w:r>
              <w:rPr>
                <w:b/>
                <w:color w:val="702F8A"/>
              </w:rPr>
              <w:t>2.</w:t>
            </w:r>
            <w:r w:rsidR="004F7303">
              <w:rPr>
                <w:b/>
                <w:color w:val="702F8A"/>
              </w:rPr>
              <w:t>3</w:t>
            </w:r>
            <w:r w:rsidR="00BC418E">
              <w:rPr>
                <w:b/>
                <w:color w:val="702F8A"/>
              </w:rPr>
              <w:t>.</w:t>
            </w:r>
            <w:r>
              <w:rPr>
                <w:b/>
                <w:color w:val="702F8A"/>
              </w:rPr>
              <w:t xml:space="preserve"> </w:t>
            </w:r>
            <w:r w:rsidR="009B137E" w:rsidRPr="005574C3">
              <w:rPr>
                <w:b/>
                <w:color w:val="702F8A"/>
              </w:rPr>
              <w:t>Intrinsic skin ageing</w:t>
            </w:r>
          </w:p>
          <w:p w14:paraId="30729B73" w14:textId="48542D98" w:rsidR="009B137E" w:rsidRDefault="009B137E" w:rsidP="00381264">
            <w:pPr>
              <w:pStyle w:val="Bullet"/>
            </w:pPr>
            <w:r>
              <w:t>For example, d</w:t>
            </w:r>
            <w:r w:rsidRPr="005574C3">
              <w:t>egenerative, internally driven, pre</w:t>
            </w:r>
            <w:r w:rsidR="001800D6">
              <w:t>-</w:t>
            </w:r>
            <w:r w:rsidRPr="005574C3">
              <w:t>program</w:t>
            </w:r>
            <w:r>
              <w:t>m</w:t>
            </w:r>
            <w:r w:rsidRPr="005574C3">
              <w:t>ed/genetic, synthesis impact(s), functional impact(s) and aesthetic impact(s)</w:t>
            </w:r>
          </w:p>
          <w:p w14:paraId="37C25482" w14:textId="77777777" w:rsidR="009B137E" w:rsidRDefault="009B137E" w:rsidP="00381264">
            <w:pPr>
              <w:pStyle w:val="Bullet2"/>
              <w:numPr>
                <w:ilvl w:val="0"/>
                <w:numId w:val="0"/>
              </w:numPr>
            </w:pPr>
          </w:p>
          <w:p w14:paraId="3530DA61" w14:textId="01AA9B07" w:rsidR="009B137E" w:rsidRPr="00274B2A" w:rsidRDefault="000D6330" w:rsidP="00381264">
            <w:pPr>
              <w:rPr>
                <w:b/>
                <w:color w:val="702F8A"/>
              </w:rPr>
            </w:pPr>
            <w:r>
              <w:rPr>
                <w:b/>
                <w:color w:val="702F8A"/>
              </w:rPr>
              <w:t>2.</w:t>
            </w:r>
            <w:r w:rsidR="004F7303">
              <w:rPr>
                <w:b/>
                <w:color w:val="702F8A"/>
              </w:rPr>
              <w:t>4</w:t>
            </w:r>
            <w:r w:rsidR="00BC418E">
              <w:rPr>
                <w:b/>
                <w:color w:val="702F8A"/>
              </w:rPr>
              <w:t>.</w:t>
            </w:r>
            <w:r>
              <w:rPr>
                <w:b/>
                <w:color w:val="702F8A"/>
              </w:rPr>
              <w:t xml:space="preserve"> </w:t>
            </w:r>
            <w:r w:rsidR="009B137E" w:rsidRPr="005574C3">
              <w:rPr>
                <w:b/>
                <w:color w:val="702F8A"/>
              </w:rPr>
              <w:t>Extrinsic skin ageing</w:t>
            </w:r>
          </w:p>
          <w:p w14:paraId="2E3680A0" w14:textId="77777777" w:rsidR="009B137E" w:rsidRDefault="009B137E" w:rsidP="00381264">
            <w:pPr>
              <w:pStyle w:val="Bullet"/>
            </w:pPr>
            <w:r>
              <w:t xml:space="preserve">For example, degenerative, externally driven, impact(s) and contributing factors including; ultra-violet radiation, smoking, pollution and stress </w:t>
            </w:r>
          </w:p>
          <w:p w14:paraId="7BF1353D" w14:textId="77777777" w:rsidR="009B137E" w:rsidRDefault="009B137E" w:rsidP="00381264">
            <w:pPr>
              <w:pStyle w:val="Bullet"/>
            </w:pPr>
            <w:r>
              <w:t>The impact of a range of dermatological conditions upon appearance</w:t>
            </w:r>
          </w:p>
          <w:p w14:paraId="6F94716C" w14:textId="77777777" w:rsidR="009B137E" w:rsidRDefault="009B137E" w:rsidP="00381264">
            <w:pPr>
              <w:pStyle w:val="Bullet2"/>
              <w:numPr>
                <w:ilvl w:val="0"/>
                <w:numId w:val="0"/>
              </w:numPr>
            </w:pPr>
          </w:p>
          <w:p w14:paraId="2CD03DA3" w14:textId="7B6A5630" w:rsidR="009B137E" w:rsidRPr="00274B2A" w:rsidRDefault="000D6330" w:rsidP="00381264">
            <w:pPr>
              <w:rPr>
                <w:b/>
                <w:color w:val="702F8A"/>
              </w:rPr>
            </w:pPr>
            <w:r>
              <w:rPr>
                <w:b/>
                <w:color w:val="702F8A"/>
              </w:rPr>
              <w:t>2.</w:t>
            </w:r>
            <w:r w:rsidR="004F7303">
              <w:rPr>
                <w:b/>
                <w:color w:val="702F8A"/>
              </w:rPr>
              <w:t>5</w:t>
            </w:r>
            <w:r w:rsidR="00BC418E">
              <w:rPr>
                <w:b/>
                <w:color w:val="702F8A"/>
              </w:rPr>
              <w:t>.</w:t>
            </w:r>
            <w:r>
              <w:rPr>
                <w:b/>
                <w:color w:val="702F8A"/>
              </w:rPr>
              <w:t xml:space="preserve"> </w:t>
            </w:r>
            <w:r w:rsidR="009B137E" w:rsidRPr="005574C3">
              <w:rPr>
                <w:b/>
                <w:color w:val="702F8A"/>
              </w:rPr>
              <w:t>Dermatological conditions impacting appearance</w:t>
            </w:r>
            <w:r w:rsidR="009B137E">
              <w:rPr>
                <w:b/>
                <w:color w:val="702F8A"/>
              </w:rPr>
              <w:t xml:space="preserve"> </w:t>
            </w:r>
          </w:p>
          <w:p w14:paraId="4BD9645D" w14:textId="77777777" w:rsidR="009B137E" w:rsidRDefault="009B137E" w:rsidP="00381264">
            <w:pPr>
              <w:pStyle w:val="Bullet"/>
            </w:pPr>
            <w:r>
              <w:t xml:space="preserve">For example, deleterious effects of; </w:t>
            </w:r>
            <w:proofErr w:type="spellStart"/>
            <w:r>
              <w:t>pigmentary</w:t>
            </w:r>
            <w:proofErr w:type="spellEnd"/>
            <w:r>
              <w:t xml:space="preserve"> lesions, acne, </w:t>
            </w:r>
            <w:proofErr w:type="spellStart"/>
            <w:r>
              <w:t>melasma</w:t>
            </w:r>
            <w:proofErr w:type="spellEnd"/>
            <w:r>
              <w:t xml:space="preserve"> autoimmune conditions, dermatitis, psoriasis, rosacea, drug eruptions and scarring </w:t>
            </w:r>
          </w:p>
          <w:p w14:paraId="6DEC2EEE" w14:textId="77777777" w:rsidR="009B137E" w:rsidRDefault="009B137E" w:rsidP="00381264">
            <w:pPr>
              <w:pStyle w:val="Bullet"/>
            </w:pPr>
            <w:r>
              <w:t>Know when to refer to dermatological specialist</w:t>
            </w:r>
          </w:p>
          <w:p w14:paraId="18D156ED" w14:textId="77777777" w:rsidR="009B137E" w:rsidRDefault="009B137E" w:rsidP="00381264">
            <w:pPr>
              <w:pStyle w:val="Bullet2"/>
              <w:numPr>
                <w:ilvl w:val="0"/>
                <w:numId w:val="0"/>
              </w:numPr>
            </w:pPr>
          </w:p>
          <w:p w14:paraId="32007C51" w14:textId="6DAC8BA6" w:rsidR="009B137E" w:rsidRPr="00274B2A" w:rsidRDefault="000D6330" w:rsidP="00381264">
            <w:pPr>
              <w:rPr>
                <w:b/>
                <w:color w:val="702F8A"/>
              </w:rPr>
            </w:pPr>
            <w:r>
              <w:rPr>
                <w:b/>
                <w:color w:val="702F8A"/>
              </w:rPr>
              <w:t>2.</w:t>
            </w:r>
            <w:r w:rsidR="004F7303">
              <w:rPr>
                <w:b/>
                <w:color w:val="702F8A"/>
              </w:rPr>
              <w:t>6</w:t>
            </w:r>
            <w:r w:rsidR="00BC418E">
              <w:rPr>
                <w:b/>
                <w:color w:val="702F8A"/>
              </w:rPr>
              <w:t>.</w:t>
            </w:r>
            <w:r>
              <w:rPr>
                <w:b/>
                <w:color w:val="702F8A"/>
              </w:rPr>
              <w:t xml:space="preserve"> </w:t>
            </w:r>
            <w:r w:rsidR="009B137E" w:rsidRPr="005574C3">
              <w:rPr>
                <w:b/>
                <w:color w:val="702F8A"/>
              </w:rPr>
              <w:t>The inflammatory process</w:t>
            </w:r>
          </w:p>
          <w:p w14:paraId="57AE0E6F" w14:textId="77777777" w:rsidR="009B137E" w:rsidRDefault="009B137E" w:rsidP="00381264">
            <w:pPr>
              <w:pStyle w:val="Bullet"/>
            </w:pPr>
            <w:r w:rsidRPr="005574C3">
              <w:t>Triggers, inflammatory hormone response</w:t>
            </w:r>
            <w:r>
              <w:t>,</w:t>
            </w:r>
            <w:r w:rsidRPr="005574C3">
              <w:t xml:space="preserve"> inflammatory messengers, the production of additional inflammatory signalling “hormones”, causing vasodilation and activation of nerve cells. Immune cell response, production of yet more inflammatory hormones, as well as enzymes, free radicals, and chemicals that damage the skin</w:t>
            </w:r>
          </w:p>
          <w:p w14:paraId="4B6C9E73" w14:textId="77777777" w:rsidR="009B137E" w:rsidRDefault="009B137E" w:rsidP="00381264"/>
          <w:p w14:paraId="210791B9" w14:textId="0234315E" w:rsidR="009B137E" w:rsidRPr="00274B2A" w:rsidRDefault="008C6675" w:rsidP="00381264">
            <w:pPr>
              <w:rPr>
                <w:b/>
                <w:color w:val="702F8A"/>
              </w:rPr>
            </w:pPr>
            <w:r>
              <w:rPr>
                <w:b/>
                <w:color w:val="702F8A"/>
              </w:rPr>
              <w:t>2.</w:t>
            </w:r>
            <w:r w:rsidR="004F7303">
              <w:rPr>
                <w:b/>
                <w:color w:val="702F8A"/>
              </w:rPr>
              <w:t>7</w:t>
            </w:r>
            <w:r w:rsidR="00BC418E">
              <w:rPr>
                <w:b/>
                <w:color w:val="702F8A"/>
              </w:rPr>
              <w:t>.</w:t>
            </w:r>
            <w:r>
              <w:rPr>
                <w:b/>
                <w:color w:val="702F8A"/>
              </w:rPr>
              <w:t xml:space="preserve"> </w:t>
            </w:r>
            <w:r w:rsidR="009B137E" w:rsidRPr="005574C3">
              <w:rPr>
                <w:b/>
                <w:color w:val="702F8A"/>
              </w:rPr>
              <w:t xml:space="preserve">Position and location of </w:t>
            </w:r>
            <w:proofErr w:type="spellStart"/>
            <w:r w:rsidR="009B137E" w:rsidRPr="005574C3">
              <w:rPr>
                <w:b/>
                <w:color w:val="702F8A"/>
              </w:rPr>
              <w:t>rhytide</w:t>
            </w:r>
            <w:proofErr w:type="spellEnd"/>
            <w:r w:rsidR="009B137E" w:rsidRPr="005574C3">
              <w:rPr>
                <w:b/>
                <w:color w:val="702F8A"/>
              </w:rPr>
              <w:t xml:space="preserve"> and folds</w:t>
            </w:r>
          </w:p>
          <w:p w14:paraId="3A6E27EB" w14:textId="77777777" w:rsidR="009B137E" w:rsidRDefault="009B137E" w:rsidP="00381264">
            <w:pPr>
              <w:pStyle w:val="Bullet"/>
            </w:pPr>
            <w:r>
              <w:t xml:space="preserve">For example, horizontal forehead line (frontalis m), frown lines (glabella complex m), crows’ feet (orbicularis oculi), bunny lines, nasolabial folds, barcode lip lines (orbicularis </w:t>
            </w:r>
            <w:proofErr w:type="spellStart"/>
            <w:r>
              <w:t>oris</w:t>
            </w:r>
            <w:proofErr w:type="spellEnd"/>
            <w:r>
              <w:t xml:space="preserve">), marionette lines (depressor </w:t>
            </w:r>
            <w:proofErr w:type="spellStart"/>
            <w:r>
              <w:t>anguli</w:t>
            </w:r>
            <w:proofErr w:type="spellEnd"/>
            <w:r>
              <w:t xml:space="preserve"> </w:t>
            </w:r>
            <w:proofErr w:type="spellStart"/>
            <w:r>
              <w:t>oris</w:t>
            </w:r>
            <w:proofErr w:type="spellEnd"/>
            <w:r>
              <w:t xml:space="preserve"> m), </w:t>
            </w:r>
            <w:proofErr w:type="spellStart"/>
            <w:r>
              <w:t>labiomental</w:t>
            </w:r>
            <w:proofErr w:type="spellEnd"/>
            <w:r>
              <w:t xml:space="preserve"> crease (mentalis) </w:t>
            </w:r>
          </w:p>
          <w:p w14:paraId="2EFE47AD" w14:textId="77777777" w:rsidR="009B137E" w:rsidRDefault="009B137E" w:rsidP="00381264">
            <w:pPr>
              <w:pStyle w:val="Bullet2"/>
              <w:numPr>
                <w:ilvl w:val="0"/>
                <w:numId w:val="0"/>
              </w:numPr>
            </w:pPr>
          </w:p>
          <w:p w14:paraId="6C108180" w14:textId="59C646E5" w:rsidR="009B137E" w:rsidRPr="00274B2A" w:rsidRDefault="008C6675" w:rsidP="00381264">
            <w:pPr>
              <w:rPr>
                <w:b/>
                <w:color w:val="702F8A"/>
              </w:rPr>
            </w:pPr>
            <w:r>
              <w:rPr>
                <w:b/>
                <w:color w:val="702F8A"/>
              </w:rPr>
              <w:t>2.</w:t>
            </w:r>
            <w:r w:rsidR="004F7303">
              <w:rPr>
                <w:b/>
                <w:color w:val="702F8A"/>
              </w:rPr>
              <w:t>8</w:t>
            </w:r>
            <w:r w:rsidR="00BC418E">
              <w:rPr>
                <w:b/>
                <w:color w:val="702F8A"/>
              </w:rPr>
              <w:t>.</w:t>
            </w:r>
            <w:r>
              <w:rPr>
                <w:b/>
                <w:color w:val="702F8A"/>
              </w:rPr>
              <w:t xml:space="preserve"> </w:t>
            </w:r>
            <w:r w:rsidR="009B137E" w:rsidRPr="002E0CB4">
              <w:rPr>
                <w:b/>
                <w:color w:val="702F8A"/>
              </w:rPr>
              <w:t>Surface anatomical regions of the face</w:t>
            </w:r>
          </w:p>
          <w:p w14:paraId="5044FA8B" w14:textId="77777777" w:rsidR="009B137E" w:rsidRDefault="009B137E" w:rsidP="00381264">
            <w:pPr>
              <w:pStyle w:val="Bullet"/>
            </w:pPr>
            <w:r>
              <w:t>Upper third</w:t>
            </w:r>
          </w:p>
          <w:p w14:paraId="014C87D5" w14:textId="77777777" w:rsidR="009B137E" w:rsidRDefault="009B137E" w:rsidP="00FF2420">
            <w:pPr>
              <w:pStyle w:val="Bullet2"/>
              <w:spacing w:after="0"/>
            </w:pPr>
            <w:r>
              <w:t xml:space="preserve">Frontal, temple </w:t>
            </w:r>
            <w:proofErr w:type="spellStart"/>
            <w:r>
              <w:t>gabellar</w:t>
            </w:r>
            <w:proofErr w:type="spellEnd"/>
            <w:r>
              <w:t xml:space="preserve">, lateral and medical </w:t>
            </w:r>
            <w:proofErr w:type="spellStart"/>
            <w:r>
              <w:t>canthus</w:t>
            </w:r>
            <w:proofErr w:type="spellEnd"/>
            <w:r>
              <w:t>, orbital region</w:t>
            </w:r>
          </w:p>
          <w:p w14:paraId="7003A7FB" w14:textId="77777777" w:rsidR="009B137E" w:rsidRDefault="009B137E" w:rsidP="00381264">
            <w:pPr>
              <w:pStyle w:val="Bullet"/>
            </w:pPr>
            <w:r>
              <w:t>Mid third</w:t>
            </w:r>
          </w:p>
          <w:p w14:paraId="57502B77" w14:textId="77777777" w:rsidR="009B137E" w:rsidRDefault="009B137E" w:rsidP="00FF2420">
            <w:pPr>
              <w:pStyle w:val="Bullet2"/>
              <w:spacing w:after="0"/>
            </w:pPr>
            <w:r>
              <w:t xml:space="preserve">Malar prominence, dorsal region, tear trough, </w:t>
            </w:r>
            <w:proofErr w:type="spellStart"/>
            <w:r>
              <w:t>preauricular</w:t>
            </w:r>
            <w:proofErr w:type="spellEnd"/>
            <w:r>
              <w:t xml:space="preserve"> region, nasolabial fold, alar triangle, zygomatic, buccal regions, infra orbital region, </w:t>
            </w:r>
            <w:proofErr w:type="spellStart"/>
            <w:r>
              <w:t>nasojugal</w:t>
            </w:r>
            <w:proofErr w:type="spellEnd"/>
            <w:r>
              <w:t xml:space="preserve"> groove, tragus</w:t>
            </w:r>
          </w:p>
          <w:p w14:paraId="39A04D2C" w14:textId="77777777" w:rsidR="009B137E" w:rsidRDefault="009B137E" w:rsidP="00381264">
            <w:pPr>
              <w:pStyle w:val="Bullet"/>
            </w:pPr>
            <w:r>
              <w:t>Lower third</w:t>
            </w:r>
          </w:p>
          <w:p w14:paraId="33B74452" w14:textId="240FA7F8" w:rsidR="00FF2420" w:rsidRDefault="009B137E" w:rsidP="00FF2420">
            <w:pPr>
              <w:pStyle w:val="Bullet2"/>
              <w:spacing w:after="0"/>
            </w:pPr>
            <w:r>
              <w:t xml:space="preserve">Philtrum column, vermillion border, cupids bow marionette line, </w:t>
            </w:r>
            <w:proofErr w:type="spellStart"/>
            <w:r>
              <w:t>pogonion</w:t>
            </w:r>
            <w:proofErr w:type="spellEnd"/>
            <w:r>
              <w:t xml:space="preserve">, </w:t>
            </w:r>
            <w:proofErr w:type="spellStart"/>
            <w:r>
              <w:t>gnathion</w:t>
            </w:r>
            <w:proofErr w:type="spellEnd"/>
            <w:r>
              <w:t xml:space="preserve">, mental region, mandibular angle, infraorbital region, buccal region, alar region </w:t>
            </w:r>
          </w:p>
          <w:p w14:paraId="5C762C51" w14:textId="77777777" w:rsidR="009B137E" w:rsidRDefault="009B137E" w:rsidP="00381264">
            <w:pPr>
              <w:pStyle w:val="Bullet"/>
            </w:pPr>
            <w:r>
              <w:t>Neck</w:t>
            </w:r>
          </w:p>
          <w:p w14:paraId="353E2F6C" w14:textId="3CF7EC09" w:rsidR="009B137E" w:rsidRDefault="009B137E" w:rsidP="00FF2420">
            <w:pPr>
              <w:pStyle w:val="Bullet2"/>
              <w:spacing w:after="0"/>
            </w:pPr>
            <w:r>
              <w:t>Submental region, clavicle region, décolleté</w:t>
            </w:r>
          </w:p>
        </w:tc>
      </w:tr>
    </w:tbl>
    <w:p w14:paraId="13EF0B2F" w14:textId="78278853" w:rsidR="0059753D" w:rsidRDefault="009B076A" w:rsidP="00FF2420">
      <w:pPr>
        <w:pStyle w:val="Heading2"/>
      </w:pPr>
      <w:r>
        <w:lastRenderedPageBreak/>
        <w:t xml:space="preserve">LO3 </w:t>
      </w:r>
      <w:r w:rsidR="008A1FAE">
        <w:t>Compare and contrast the differences between and significance of, subcutaneous</w:t>
      </w:r>
      <w:r w:rsidR="00C9597A">
        <w:t xml:space="preserve"> </w:t>
      </w:r>
      <w:r>
        <w:t>and deep fat compartments</w:t>
      </w:r>
      <w:r w:rsidR="008A1FAE" w:rsidRPr="008A1FAE">
        <w:t xml:space="preserve"> </w:t>
      </w: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16"/>
      </w:tblGrid>
      <w:tr w:rsidR="009B137E" w:rsidRPr="007F0350" w14:paraId="4782C117" w14:textId="77777777" w:rsidTr="009B137E">
        <w:tc>
          <w:tcPr>
            <w:tcW w:w="5000" w:type="pct"/>
            <w:shd w:val="clear" w:color="auto" w:fill="EFDFF5"/>
            <w:tcMar>
              <w:top w:w="57" w:type="dxa"/>
              <w:bottom w:w="57" w:type="dxa"/>
            </w:tcMar>
            <w:vAlign w:val="center"/>
          </w:tcPr>
          <w:p w14:paraId="6588ADDC" w14:textId="73A3FC08" w:rsidR="009B137E" w:rsidRPr="009E5A05" w:rsidRDefault="009B137E" w:rsidP="007E4CCA">
            <w:pPr>
              <w:pStyle w:val="Boldstatement"/>
            </w:pPr>
            <w:r>
              <w:t>Professional k</w:t>
            </w:r>
            <w:r w:rsidRPr="00996239">
              <w:t>nowledge</w:t>
            </w:r>
            <w:r>
              <w:t xml:space="preserve"> </w:t>
            </w:r>
          </w:p>
        </w:tc>
      </w:tr>
      <w:tr w:rsidR="000E2646" w:rsidRPr="00003257" w14:paraId="07F2DA67" w14:textId="77777777" w:rsidTr="007E4CCA">
        <w:tc>
          <w:tcPr>
            <w:tcW w:w="5000" w:type="pct"/>
            <w:shd w:val="clear" w:color="auto" w:fill="E7E6E6"/>
            <w:tcMar>
              <w:top w:w="57" w:type="dxa"/>
              <w:bottom w:w="57" w:type="dxa"/>
            </w:tcMar>
          </w:tcPr>
          <w:p w14:paraId="7E3665F8" w14:textId="77777777" w:rsidR="000E2646" w:rsidRPr="0087609D" w:rsidRDefault="000E2646" w:rsidP="007E4CCA">
            <w:pPr>
              <w:tabs>
                <w:tab w:val="left" w:pos="1926"/>
              </w:tabs>
              <w:spacing w:before="20" w:after="20"/>
            </w:pPr>
            <w:r>
              <w:rPr>
                <w:color w:val="262626" w:themeColor="text1" w:themeTint="D9"/>
              </w:rPr>
              <w:t>Taught content to include:</w:t>
            </w:r>
            <w:r w:rsidRPr="0087609D">
              <w:rPr>
                <w:color w:val="262626" w:themeColor="text1" w:themeTint="D9"/>
              </w:rPr>
              <w:tab/>
            </w:r>
          </w:p>
        </w:tc>
      </w:tr>
      <w:tr w:rsidR="009B137E" w14:paraId="37172385" w14:textId="77777777" w:rsidTr="009B137E">
        <w:tc>
          <w:tcPr>
            <w:tcW w:w="5000" w:type="pct"/>
            <w:tcMar>
              <w:top w:w="57" w:type="dxa"/>
              <w:bottom w:w="57" w:type="dxa"/>
            </w:tcMar>
          </w:tcPr>
          <w:p w14:paraId="7B50E9CE" w14:textId="16246B2D" w:rsidR="009B137E" w:rsidRPr="00274B2A" w:rsidRDefault="008C6675" w:rsidP="00381264">
            <w:pPr>
              <w:rPr>
                <w:b/>
                <w:color w:val="702F8A"/>
              </w:rPr>
            </w:pPr>
            <w:r>
              <w:rPr>
                <w:b/>
                <w:color w:val="702F8A"/>
              </w:rPr>
              <w:t>3</w:t>
            </w:r>
            <w:r w:rsidR="000D6330">
              <w:rPr>
                <w:b/>
                <w:color w:val="702F8A"/>
              </w:rPr>
              <w:t>.1</w:t>
            </w:r>
            <w:r w:rsidR="00BC418E">
              <w:rPr>
                <w:b/>
                <w:color w:val="702F8A"/>
              </w:rPr>
              <w:t xml:space="preserve">. </w:t>
            </w:r>
            <w:r w:rsidR="009B137E">
              <w:rPr>
                <w:b/>
                <w:color w:val="702F8A"/>
              </w:rPr>
              <w:t>H</w:t>
            </w:r>
            <w:r w:rsidR="009B137E" w:rsidRPr="002E0CB4">
              <w:rPr>
                <w:b/>
                <w:color w:val="702F8A"/>
              </w:rPr>
              <w:t>istology of fat and fat types</w:t>
            </w:r>
          </w:p>
          <w:p w14:paraId="6A268D41" w14:textId="77777777" w:rsidR="009B137E" w:rsidRDefault="009B137E" w:rsidP="00381264">
            <w:pPr>
              <w:pStyle w:val="Bullet"/>
            </w:pPr>
            <w:r>
              <w:t>Location and action of superficial fat pads in the upper, middle and lower areas of the face. For example, malar, nasolabial</w:t>
            </w:r>
          </w:p>
          <w:p w14:paraId="6405D58C" w14:textId="77777777" w:rsidR="009B137E" w:rsidRDefault="009B137E" w:rsidP="00381264">
            <w:pPr>
              <w:pStyle w:val="Bullet"/>
            </w:pPr>
            <w:r>
              <w:t xml:space="preserve">The location and action of deeper fat pads in the upper, middle and lower areas of the face; the capsules or retaining ligaments. For example, </w:t>
            </w:r>
            <w:proofErr w:type="spellStart"/>
            <w:r>
              <w:t>suborbicularis</w:t>
            </w:r>
            <w:proofErr w:type="spellEnd"/>
            <w:r>
              <w:t xml:space="preserve"> oculi fat (SOOF), </w:t>
            </w:r>
            <w:r>
              <w:br/>
              <w:t>retro-orbicularis oculi fat (ROOF) buccal fat, deep medial cheek fat, pre-zygomatic space</w:t>
            </w:r>
          </w:p>
          <w:p w14:paraId="4EDE3B05" w14:textId="77777777" w:rsidR="009B137E" w:rsidRDefault="009B137E" w:rsidP="00381264">
            <w:pPr>
              <w:pStyle w:val="Bullet"/>
            </w:pPr>
            <w:r>
              <w:t>Change in distribution, accumulation and atrophy leading to facial volume loss. The loss of volume in deeper pads – lack of support for superficial pads. Bony landmarks become more visible</w:t>
            </w:r>
          </w:p>
          <w:p w14:paraId="3E8AFC84" w14:textId="77777777" w:rsidR="009B137E" w:rsidRDefault="009B137E" w:rsidP="00381264">
            <w:pPr>
              <w:pStyle w:val="Bullet"/>
            </w:pPr>
            <w:r>
              <w:t>Effects of atrophy and hypertrophy on the facial features. Appearance of fat pads becoming more discernible as separate ‘pockets’ of fat. How fat migrates with ageing, rather than representing a tightly packed mosaic</w:t>
            </w:r>
          </w:p>
          <w:p w14:paraId="75063BA7" w14:textId="77777777" w:rsidR="009B137E" w:rsidRDefault="009B137E" w:rsidP="00381264">
            <w:pPr>
              <w:pStyle w:val="Bullet"/>
              <w:numPr>
                <w:ilvl w:val="0"/>
                <w:numId w:val="0"/>
              </w:numPr>
            </w:pPr>
          </w:p>
          <w:p w14:paraId="0B2B5E7F" w14:textId="042EB25D" w:rsidR="009B137E" w:rsidRPr="00274B2A" w:rsidRDefault="008C6675" w:rsidP="00381264">
            <w:pPr>
              <w:rPr>
                <w:b/>
                <w:color w:val="702F8A"/>
              </w:rPr>
            </w:pPr>
            <w:r>
              <w:rPr>
                <w:b/>
                <w:color w:val="702F8A"/>
              </w:rPr>
              <w:t>3</w:t>
            </w:r>
            <w:r w:rsidR="004E7A10">
              <w:rPr>
                <w:b/>
                <w:color w:val="702F8A"/>
              </w:rPr>
              <w:t>.2</w:t>
            </w:r>
            <w:r w:rsidR="00BC418E">
              <w:rPr>
                <w:b/>
                <w:color w:val="702F8A"/>
              </w:rPr>
              <w:t>.</w:t>
            </w:r>
            <w:r w:rsidR="000D6330">
              <w:rPr>
                <w:b/>
                <w:color w:val="702F8A"/>
              </w:rPr>
              <w:t xml:space="preserve"> </w:t>
            </w:r>
            <w:r w:rsidR="009B137E" w:rsidRPr="002E0CB4">
              <w:rPr>
                <w:b/>
                <w:color w:val="702F8A"/>
              </w:rPr>
              <w:t>Biomimicry with soft tissue fillers</w:t>
            </w:r>
          </w:p>
          <w:p w14:paraId="19D4E61C" w14:textId="77777777" w:rsidR="009B137E" w:rsidRDefault="009B137E" w:rsidP="00381264">
            <w:pPr>
              <w:pStyle w:val="Bullet"/>
            </w:pPr>
            <w:r w:rsidRPr="00317823">
              <w:t>Superficial</w:t>
            </w:r>
            <w:r>
              <w:t xml:space="preserve"> – the properties of soft tissue filler to emulate endogenous superficial fat </w:t>
            </w:r>
          </w:p>
          <w:p w14:paraId="4F958B8B" w14:textId="01850CF2" w:rsidR="009B137E" w:rsidRDefault="009B137E" w:rsidP="007E4CCA">
            <w:pPr>
              <w:pStyle w:val="Bullet"/>
            </w:pPr>
            <w:r>
              <w:t>The properties of soft tissue filler to emulate endogenous deep fat</w:t>
            </w:r>
          </w:p>
        </w:tc>
      </w:tr>
    </w:tbl>
    <w:p w14:paraId="19A8AAEE" w14:textId="290ABD0A" w:rsidR="0059753D" w:rsidRDefault="0059753D" w:rsidP="005574C3"/>
    <w:p w14:paraId="60C84E3B" w14:textId="77777777" w:rsidR="00FF2420" w:rsidRDefault="00FF2420">
      <w:pPr>
        <w:spacing w:line="259" w:lineRule="auto"/>
        <w:rPr>
          <w:rFonts w:eastAsiaTheme="majorEastAsia" w:cstheme="majorBidi"/>
          <w:color w:val="702F8A"/>
          <w:sz w:val="28"/>
          <w:szCs w:val="28"/>
        </w:rPr>
      </w:pPr>
      <w:r>
        <w:rPr>
          <w:szCs w:val="28"/>
        </w:rPr>
        <w:br w:type="page"/>
      </w:r>
    </w:p>
    <w:p w14:paraId="711ABC87" w14:textId="64F687E5" w:rsidR="009B076A" w:rsidRDefault="009B076A" w:rsidP="00FF2420">
      <w:pPr>
        <w:pStyle w:val="Heading2"/>
      </w:pPr>
      <w:r w:rsidRPr="00B409A1">
        <w:rPr>
          <w:szCs w:val="28"/>
        </w:rPr>
        <w:lastRenderedPageBreak/>
        <w:t xml:space="preserve">LO4 </w:t>
      </w:r>
      <w:r w:rsidR="008A1FAE">
        <w:t>Assimilate understanding of</w:t>
      </w:r>
      <w:r w:rsidR="008A1FAE" w:rsidRPr="00D13EF1">
        <w:t xml:space="preserve"> the </w:t>
      </w:r>
      <w:r w:rsidR="008A1FAE">
        <w:t>anatomy of facial bone structure</w:t>
      </w:r>
      <w:r w:rsidR="008A1FAE" w:rsidRPr="008A1FAE">
        <w:t xml:space="preserve"> </w:t>
      </w: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16"/>
      </w:tblGrid>
      <w:tr w:rsidR="009B137E" w:rsidRPr="007F0350" w14:paraId="53909F1A" w14:textId="77777777" w:rsidTr="009B137E">
        <w:tc>
          <w:tcPr>
            <w:tcW w:w="5000" w:type="pct"/>
            <w:shd w:val="clear" w:color="auto" w:fill="EFDFF5"/>
            <w:tcMar>
              <w:top w:w="57" w:type="dxa"/>
              <w:bottom w:w="57" w:type="dxa"/>
            </w:tcMar>
            <w:vAlign w:val="center"/>
          </w:tcPr>
          <w:p w14:paraId="308E0633" w14:textId="00EBA8DE" w:rsidR="009B137E" w:rsidRPr="009E5A05" w:rsidRDefault="009B137E" w:rsidP="007E4CCA">
            <w:pPr>
              <w:pStyle w:val="Boldstatement"/>
            </w:pPr>
            <w:r>
              <w:t>Professional k</w:t>
            </w:r>
            <w:r w:rsidRPr="00996239">
              <w:t>nowledge</w:t>
            </w:r>
            <w:r>
              <w:t xml:space="preserve"> </w:t>
            </w:r>
          </w:p>
        </w:tc>
      </w:tr>
      <w:tr w:rsidR="009B137E" w:rsidRPr="00003257" w14:paraId="0455F135" w14:textId="77777777" w:rsidTr="007E4CCA">
        <w:tc>
          <w:tcPr>
            <w:tcW w:w="5000" w:type="pct"/>
            <w:shd w:val="clear" w:color="auto" w:fill="E7E6E6"/>
            <w:tcMar>
              <w:top w:w="57" w:type="dxa"/>
              <w:bottom w:w="57" w:type="dxa"/>
            </w:tcMar>
          </w:tcPr>
          <w:p w14:paraId="3060958C" w14:textId="77777777" w:rsidR="009B137E" w:rsidRPr="0087609D" w:rsidRDefault="009B137E" w:rsidP="007E4CCA">
            <w:pPr>
              <w:tabs>
                <w:tab w:val="left" w:pos="1926"/>
              </w:tabs>
              <w:spacing w:before="20" w:after="20"/>
            </w:pPr>
            <w:r>
              <w:rPr>
                <w:color w:val="262626" w:themeColor="text1" w:themeTint="D9"/>
              </w:rPr>
              <w:t>Taught content to include:</w:t>
            </w:r>
            <w:r w:rsidRPr="0087609D">
              <w:rPr>
                <w:color w:val="262626" w:themeColor="text1" w:themeTint="D9"/>
              </w:rPr>
              <w:tab/>
            </w:r>
          </w:p>
        </w:tc>
      </w:tr>
      <w:tr w:rsidR="009B137E" w14:paraId="56F70CD9" w14:textId="77777777" w:rsidTr="009B137E">
        <w:tc>
          <w:tcPr>
            <w:tcW w:w="5000" w:type="pct"/>
            <w:tcMar>
              <w:top w:w="57" w:type="dxa"/>
              <w:bottom w:w="57" w:type="dxa"/>
            </w:tcMar>
          </w:tcPr>
          <w:p w14:paraId="3424BA00" w14:textId="73198E8F" w:rsidR="009B137E" w:rsidRPr="00274B2A" w:rsidRDefault="004E7A10" w:rsidP="007E4CCA">
            <w:pPr>
              <w:rPr>
                <w:b/>
                <w:color w:val="702F8A"/>
              </w:rPr>
            </w:pPr>
            <w:r>
              <w:rPr>
                <w:b/>
                <w:color w:val="702F8A"/>
              </w:rPr>
              <w:t>4.1</w:t>
            </w:r>
            <w:r w:rsidR="00BC418E">
              <w:rPr>
                <w:b/>
                <w:color w:val="702F8A"/>
              </w:rPr>
              <w:t>.</w:t>
            </w:r>
            <w:r w:rsidR="008C6675">
              <w:rPr>
                <w:b/>
                <w:color w:val="702F8A"/>
              </w:rPr>
              <w:t xml:space="preserve"> </w:t>
            </w:r>
            <w:r w:rsidR="009B137E" w:rsidRPr="002E0CB4">
              <w:rPr>
                <w:b/>
                <w:color w:val="702F8A"/>
              </w:rPr>
              <w:t>Mechanism of bony resorption</w:t>
            </w:r>
          </w:p>
          <w:p w14:paraId="0000506B" w14:textId="77777777" w:rsidR="009B137E" w:rsidRDefault="009B137E" w:rsidP="007E4CCA">
            <w:pPr>
              <w:pStyle w:val="Bullet"/>
            </w:pPr>
            <w:r>
              <w:t>Resorption of bone tissue, the process by which osteoclasts break down the tissue in bones and release the minerals, resulting in a transfer of calcium from bone tissue to the blood</w:t>
            </w:r>
          </w:p>
          <w:p w14:paraId="2719D81D" w14:textId="77777777" w:rsidR="009B137E" w:rsidRDefault="009B137E" w:rsidP="007E4CCA">
            <w:pPr>
              <w:pStyle w:val="Bullet"/>
            </w:pPr>
            <w:r>
              <w:t>Bone resorption leading to biometric volume loss – phases of resorption – first, second, third</w:t>
            </w:r>
          </w:p>
          <w:p w14:paraId="25848FB4" w14:textId="77777777" w:rsidR="009B137E" w:rsidRDefault="009B137E" w:rsidP="007E4CCA">
            <w:pPr>
              <w:pStyle w:val="Bullet"/>
            </w:pPr>
            <w:r>
              <w:t>Differences between resorbed and un-resorbed bone surfaces, the role of Tartrate-Resistant Acid Phosphatase (TRAP) enzyme in bone resorption, factors affecting bone resorption</w:t>
            </w:r>
          </w:p>
          <w:p w14:paraId="6989B25F" w14:textId="77777777" w:rsidR="009B137E" w:rsidRDefault="009B137E" w:rsidP="007E4CCA">
            <w:pPr>
              <w:pStyle w:val="Bullet"/>
            </w:pPr>
            <w:r>
              <w:t>Impact on structural support of the face – how and where bone is resorbed with ageing</w:t>
            </w:r>
          </w:p>
          <w:p w14:paraId="628CD960" w14:textId="77777777" w:rsidR="009B137E" w:rsidRDefault="009B137E" w:rsidP="007E4CCA">
            <w:pPr>
              <w:pStyle w:val="Bullet2"/>
            </w:pPr>
            <w:r>
              <w:t>Anatomy of bony changes in upper third</w:t>
            </w:r>
          </w:p>
          <w:p w14:paraId="507C232C" w14:textId="77777777" w:rsidR="009B137E" w:rsidRDefault="009B137E" w:rsidP="007E4CCA">
            <w:pPr>
              <w:pStyle w:val="Bullet2"/>
            </w:pPr>
            <w:r>
              <w:t>Anatomy of bony changes in middle third</w:t>
            </w:r>
          </w:p>
          <w:p w14:paraId="455E2D05" w14:textId="77777777" w:rsidR="009B137E" w:rsidRDefault="009B137E" w:rsidP="007E4CCA">
            <w:pPr>
              <w:pStyle w:val="Bullet2"/>
            </w:pPr>
            <w:r>
              <w:t>Anatomy of bony changes in lower third</w:t>
            </w:r>
          </w:p>
          <w:p w14:paraId="48F1F115" w14:textId="77777777" w:rsidR="009B137E" w:rsidRDefault="009B137E" w:rsidP="007E4CCA">
            <w:pPr>
              <w:pStyle w:val="Bullet"/>
            </w:pPr>
            <w:r>
              <w:t>Difference between male and female bone structure and resorption</w:t>
            </w:r>
          </w:p>
          <w:p w14:paraId="04BA8B6C" w14:textId="77777777" w:rsidR="009B137E" w:rsidRDefault="009B137E" w:rsidP="007E4CCA">
            <w:pPr>
              <w:pStyle w:val="Bullet"/>
            </w:pPr>
            <w:r>
              <w:t>Difference of bone structure between different ethnicities</w:t>
            </w:r>
          </w:p>
          <w:p w14:paraId="03836B15" w14:textId="77777777" w:rsidR="009B137E" w:rsidRDefault="009B137E" w:rsidP="007E4CCA">
            <w:pPr>
              <w:pStyle w:val="Bullet"/>
              <w:numPr>
                <w:ilvl w:val="0"/>
                <w:numId w:val="0"/>
              </w:numPr>
            </w:pPr>
          </w:p>
          <w:p w14:paraId="63AFA49F" w14:textId="286B8613" w:rsidR="009B137E" w:rsidRPr="00274B2A" w:rsidRDefault="004E7A10" w:rsidP="007E4CCA">
            <w:pPr>
              <w:rPr>
                <w:b/>
                <w:color w:val="702F8A"/>
              </w:rPr>
            </w:pPr>
            <w:r>
              <w:rPr>
                <w:b/>
                <w:color w:val="702F8A"/>
              </w:rPr>
              <w:t>4.2</w:t>
            </w:r>
            <w:r w:rsidR="00BC418E">
              <w:rPr>
                <w:b/>
                <w:color w:val="702F8A"/>
              </w:rPr>
              <w:t>.</w:t>
            </w:r>
            <w:r w:rsidR="008C6675">
              <w:rPr>
                <w:b/>
                <w:color w:val="702F8A"/>
              </w:rPr>
              <w:t xml:space="preserve"> </w:t>
            </w:r>
            <w:r w:rsidR="009B137E" w:rsidRPr="002E0CB4">
              <w:rPr>
                <w:b/>
                <w:color w:val="702F8A"/>
              </w:rPr>
              <w:t>Biomimicry with soft tissue fillers</w:t>
            </w:r>
          </w:p>
          <w:p w14:paraId="2CABD42A" w14:textId="78372800" w:rsidR="009B137E" w:rsidRDefault="009B137E" w:rsidP="007E4CCA">
            <w:pPr>
              <w:pStyle w:val="Bullet"/>
            </w:pPr>
            <w:r>
              <w:t>T</w:t>
            </w:r>
            <w:r w:rsidRPr="002E0CB4">
              <w:t xml:space="preserve">he </w:t>
            </w:r>
            <w:r w:rsidRPr="00317823">
              <w:t>properties</w:t>
            </w:r>
            <w:r w:rsidRPr="002E0CB4">
              <w:t xml:space="preserve"> of soft tissue filler to emulate endogenous bone</w:t>
            </w:r>
          </w:p>
        </w:tc>
      </w:tr>
    </w:tbl>
    <w:p w14:paraId="0636363F" w14:textId="77777777" w:rsidR="00381264" w:rsidRDefault="00381264" w:rsidP="005574C3"/>
    <w:p w14:paraId="03634E63" w14:textId="77777777" w:rsidR="00E62C55" w:rsidRDefault="00E62C55" w:rsidP="009B076A">
      <w:pPr>
        <w:pStyle w:val="LO"/>
        <w:rPr>
          <w:sz w:val="28"/>
          <w:szCs w:val="28"/>
        </w:rPr>
      </w:pPr>
    </w:p>
    <w:p w14:paraId="16BA1B41" w14:textId="77777777" w:rsidR="00FF2420" w:rsidRDefault="00FF2420">
      <w:pPr>
        <w:spacing w:line="259" w:lineRule="auto"/>
        <w:rPr>
          <w:rFonts w:eastAsiaTheme="majorEastAsia" w:cstheme="majorBidi"/>
          <w:color w:val="702F8A"/>
          <w:sz w:val="28"/>
          <w:szCs w:val="28"/>
        </w:rPr>
      </w:pPr>
      <w:r>
        <w:rPr>
          <w:szCs w:val="28"/>
        </w:rPr>
        <w:br w:type="page"/>
      </w:r>
    </w:p>
    <w:p w14:paraId="260A7FB0" w14:textId="303C5C9F" w:rsidR="00381264" w:rsidRDefault="009B076A" w:rsidP="00FF2420">
      <w:pPr>
        <w:pStyle w:val="Heading2"/>
      </w:pPr>
      <w:r w:rsidRPr="00B409A1">
        <w:rPr>
          <w:szCs w:val="28"/>
        </w:rPr>
        <w:lastRenderedPageBreak/>
        <w:t xml:space="preserve">LO5 </w:t>
      </w:r>
      <w:r w:rsidR="008A1FAE">
        <w:t>Appraise the significance of the SMAS layer</w:t>
      </w:r>
      <w:r w:rsidR="008A1FAE" w:rsidRPr="008A1FAE">
        <w:t xml:space="preserve"> </w:t>
      </w: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16"/>
      </w:tblGrid>
      <w:tr w:rsidR="009B137E" w:rsidRPr="007F0350" w14:paraId="6EEFB691" w14:textId="77777777" w:rsidTr="009B137E">
        <w:tc>
          <w:tcPr>
            <w:tcW w:w="5000" w:type="pct"/>
            <w:shd w:val="clear" w:color="auto" w:fill="EFDFF5"/>
            <w:tcMar>
              <w:top w:w="57" w:type="dxa"/>
              <w:bottom w:w="57" w:type="dxa"/>
            </w:tcMar>
            <w:vAlign w:val="center"/>
          </w:tcPr>
          <w:p w14:paraId="3AE143B8" w14:textId="3E44C517" w:rsidR="009B137E" w:rsidRPr="009E5A05" w:rsidRDefault="009B137E" w:rsidP="007E4CCA">
            <w:pPr>
              <w:pStyle w:val="Boldstatement"/>
            </w:pPr>
            <w:r>
              <w:t>Professional k</w:t>
            </w:r>
            <w:r w:rsidRPr="00996239">
              <w:t>nowledge</w:t>
            </w:r>
            <w:r>
              <w:t xml:space="preserve"> </w:t>
            </w:r>
          </w:p>
        </w:tc>
      </w:tr>
      <w:tr w:rsidR="000E2646" w:rsidRPr="00003257" w14:paraId="7BFC017B" w14:textId="77777777" w:rsidTr="007E4CCA">
        <w:tc>
          <w:tcPr>
            <w:tcW w:w="5000" w:type="pct"/>
            <w:shd w:val="clear" w:color="auto" w:fill="E7E6E6"/>
            <w:tcMar>
              <w:top w:w="57" w:type="dxa"/>
              <w:bottom w:w="57" w:type="dxa"/>
            </w:tcMar>
          </w:tcPr>
          <w:p w14:paraId="7D3BD8E0" w14:textId="77777777" w:rsidR="000E2646" w:rsidRPr="0087609D" w:rsidRDefault="000E2646" w:rsidP="007E4CCA">
            <w:pPr>
              <w:tabs>
                <w:tab w:val="left" w:pos="1926"/>
              </w:tabs>
              <w:spacing w:before="20" w:after="20"/>
            </w:pPr>
            <w:r>
              <w:rPr>
                <w:color w:val="262626" w:themeColor="text1" w:themeTint="D9"/>
              </w:rPr>
              <w:t>Taught content to include:</w:t>
            </w:r>
            <w:r w:rsidRPr="0087609D">
              <w:rPr>
                <w:color w:val="262626" w:themeColor="text1" w:themeTint="D9"/>
              </w:rPr>
              <w:tab/>
            </w:r>
          </w:p>
        </w:tc>
      </w:tr>
      <w:tr w:rsidR="009B137E" w14:paraId="432A8AC5" w14:textId="77777777" w:rsidTr="009B137E">
        <w:tc>
          <w:tcPr>
            <w:tcW w:w="5000" w:type="pct"/>
            <w:tcMar>
              <w:top w:w="57" w:type="dxa"/>
              <w:bottom w:w="57" w:type="dxa"/>
            </w:tcMar>
          </w:tcPr>
          <w:p w14:paraId="2A61A4F4" w14:textId="70CFB324" w:rsidR="009B137E" w:rsidRPr="00274B2A" w:rsidRDefault="004E7A10" w:rsidP="00381264">
            <w:pPr>
              <w:rPr>
                <w:b/>
                <w:color w:val="702F8A"/>
              </w:rPr>
            </w:pPr>
            <w:r>
              <w:rPr>
                <w:b/>
                <w:color w:val="702F8A"/>
              </w:rPr>
              <w:t>5.1</w:t>
            </w:r>
            <w:r w:rsidR="00BC418E">
              <w:rPr>
                <w:b/>
                <w:color w:val="702F8A"/>
              </w:rPr>
              <w:t>.</w:t>
            </w:r>
            <w:r w:rsidR="008C6675">
              <w:rPr>
                <w:b/>
                <w:color w:val="702F8A"/>
              </w:rPr>
              <w:t xml:space="preserve"> </w:t>
            </w:r>
            <w:r w:rsidR="009B137E" w:rsidRPr="002E0CB4">
              <w:rPr>
                <w:b/>
                <w:color w:val="702F8A"/>
              </w:rPr>
              <w:t>Anatomy of the SMAS</w:t>
            </w:r>
          </w:p>
          <w:p w14:paraId="7F01ECCB" w14:textId="77777777" w:rsidR="009B137E" w:rsidRDefault="009B137E" w:rsidP="00381264">
            <w:pPr>
              <w:pStyle w:val="Bullet"/>
            </w:pPr>
            <w:r>
              <w:t>T</w:t>
            </w:r>
            <w:r w:rsidRPr="002E0CB4">
              <w:t xml:space="preserve">he different fat pad compartments. One continuous, organized fibrous network connecting the facial muscles with the dermis. It consists of a three-dimensional scaffold of collagen </w:t>
            </w:r>
            <w:proofErr w:type="spellStart"/>
            <w:r w:rsidRPr="002E0CB4">
              <w:t>fibers</w:t>
            </w:r>
            <w:proofErr w:type="spellEnd"/>
            <w:r w:rsidRPr="002E0CB4">
              <w:t xml:space="preserve">, elastic </w:t>
            </w:r>
            <w:proofErr w:type="spellStart"/>
            <w:r w:rsidRPr="002E0CB4">
              <w:t>fibers</w:t>
            </w:r>
            <w:proofErr w:type="spellEnd"/>
            <w:r w:rsidRPr="002E0CB4">
              <w:t>, and fat cells</w:t>
            </w:r>
          </w:p>
          <w:p w14:paraId="07E624E1" w14:textId="77777777" w:rsidR="009B137E" w:rsidRDefault="009B137E" w:rsidP="00381264">
            <w:pPr>
              <w:pStyle w:val="Bullet"/>
              <w:numPr>
                <w:ilvl w:val="0"/>
                <w:numId w:val="0"/>
              </w:numPr>
            </w:pPr>
          </w:p>
          <w:p w14:paraId="23218C67" w14:textId="5FBA4D33" w:rsidR="009B137E" w:rsidRPr="00274B2A" w:rsidRDefault="008C6675" w:rsidP="00381264">
            <w:pPr>
              <w:rPr>
                <w:b/>
                <w:color w:val="702F8A"/>
              </w:rPr>
            </w:pPr>
            <w:r>
              <w:rPr>
                <w:b/>
                <w:color w:val="702F8A"/>
              </w:rPr>
              <w:t>5.2</w:t>
            </w:r>
            <w:r w:rsidR="00BC418E">
              <w:rPr>
                <w:b/>
                <w:color w:val="702F8A"/>
              </w:rPr>
              <w:t>.</w:t>
            </w:r>
            <w:r>
              <w:rPr>
                <w:b/>
                <w:color w:val="702F8A"/>
              </w:rPr>
              <w:t xml:space="preserve"> </w:t>
            </w:r>
            <w:r w:rsidR="009B137E" w:rsidRPr="002E0CB4">
              <w:rPr>
                <w:b/>
                <w:color w:val="702F8A"/>
              </w:rPr>
              <w:t>Relevance of SMAS in surgery</w:t>
            </w:r>
          </w:p>
          <w:p w14:paraId="59141BE4" w14:textId="77777777" w:rsidR="009B137E" w:rsidRDefault="009B137E" w:rsidP="00381264">
            <w:pPr>
              <w:pStyle w:val="Bullet"/>
            </w:pPr>
            <w:r w:rsidRPr="002E0CB4">
              <w:t>Different facial regions show specific morphological characteristics, therefore region-specific surgical interventions may be necessary in facial rejuvenation. Manipulation of the SMAS producing longer lasting facial rejuvenation and facelift results</w:t>
            </w:r>
          </w:p>
          <w:p w14:paraId="737ED6D0" w14:textId="77777777" w:rsidR="009B137E" w:rsidRDefault="009B137E" w:rsidP="00381264">
            <w:pPr>
              <w:pStyle w:val="Bullet"/>
              <w:numPr>
                <w:ilvl w:val="0"/>
                <w:numId w:val="0"/>
              </w:numPr>
              <w:ind w:left="357" w:hanging="357"/>
            </w:pPr>
          </w:p>
          <w:p w14:paraId="6403D35C" w14:textId="79FD606A" w:rsidR="009B137E" w:rsidRPr="00274B2A" w:rsidRDefault="004E7A10" w:rsidP="00381264">
            <w:pPr>
              <w:rPr>
                <w:b/>
                <w:color w:val="702F8A"/>
              </w:rPr>
            </w:pPr>
            <w:r>
              <w:rPr>
                <w:b/>
                <w:color w:val="702F8A"/>
              </w:rPr>
              <w:t>5.3</w:t>
            </w:r>
            <w:r w:rsidR="00BC418E">
              <w:rPr>
                <w:b/>
                <w:color w:val="702F8A"/>
              </w:rPr>
              <w:t xml:space="preserve">. </w:t>
            </w:r>
            <w:r w:rsidR="009B137E" w:rsidRPr="002E0CB4">
              <w:rPr>
                <w:b/>
                <w:color w:val="702F8A"/>
              </w:rPr>
              <w:t>Relevance of SMAS in aesthetics</w:t>
            </w:r>
          </w:p>
          <w:p w14:paraId="01D05C8C" w14:textId="77777777" w:rsidR="009B137E" w:rsidRDefault="009B137E" w:rsidP="00381264">
            <w:pPr>
              <w:pStyle w:val="Bullet"/>
            </w:pPr>
            <w:r>
              <w:t>Effects of SMAS manipulation on facial rejuvenation and facelift results</w:t>
            </w:r>
          </w:p>
          <w:p w14:paraId="317B1E75" w14:textId="77777777" w:rsidR="009B137E" w:rsidRDefault="009B137E" w:rsidP="00381264">
            <w:pPr>
              <w:pStyle w:val="Bullet"/>
            </w:pPr>
            <w:r>
              <w:t xml:space="preserve">Type 1 SMAS architecture is located lateral to the nasolabial fold with relatively small fibrous septa enclosing lobules of fat cells, whereas </w:t>
            </w:r>
          </w:p>
          <w:p w14:paraId="5B4C3FCD" w14:textId="4F749519" w:rsidR="009B137E" w:rsidRDefault="009B137E" w:rsidP="00381264">
            <w:pPr>
              <w:pStyle w:val="Bullet"/>
            </w:pPr>
            <w:r>
              <w:t xml:space="preserve">Type 2 </w:t>
            </w:r>
            <w:r w:rsidR="002C3AEF">
              <w:t xml:space="preserve">SMAS </w:t>
            </w:r>
            <w:r>
              <w:t>architecture is located medial to the nasolabial fold, where the SMAS consists of a dense collagen-muscle fibre meshwork</w:t>
            </w:r>
          </w:p>
          <w:p w14:paraId="17388F64" w14:textId="77777777" w:rsidR="009B137E" w:rsidRDefault="009B137E" w:rsidP="00381264">
            <w:pPr>
              <w:pStyle w:val="Bullet"/>
              <w:numPr>
                <w:ilvl w:val="0"/>
                <w:numId w:val="0"/>
              </w:numPr>
              <w:ind w:left="357" w:hanging="357"/>
            </w:pPr>
          </w:p>
          <w:p w14:paraId="6FE1A2BA" w14:textId="05E6044F" w:rsidR="009B137E" w:rsidRPr="00274B2A" w:rsidRDefault="008C6675" w:rsidP="00381264">
            <w:pPr>
              <w:rPr>
                <w:b/>
                <w:color w:val="702F8A"/>
              </w:rPr>
            </w:pPr>
            <w:r>
              <w:rPr>
                <w:b/>
                <w:color w:val="702F8A"/>
              </w:rPr>
              <w:t>5.4</w:t>
            </w:r>
            <w:r w:rsidR="00BC418E">
              <w:rPr>
                <w:b/>
                <w:color w:val="702F8A"/>
              </w:rPr>
              <w:t>.</w:t>
            </w:r>
            <w:r>
              <w:rPr>
                <w:b/>
                <w:color w:val="702F8A"/>
              </w:rPr>
              <w:t xml:space="preserve"> </w:t>
            </w:r>
            <w:r w:rsidR="009B137E" w:rsidRPr="002E0CB4">
              <w:rPr>
                <w:b/>
                <w:color w:val="702F8A"/>
              </w:rPr>
              <w:t>SMAS and ageing</w:t>
            </w:r>
          </w:p>
          <w:p w14:paraId="08A87F5B" w14:textId="671D4647" w:rsidR="009B137E" w:rsidRPr="00FF2420" w:rsidRDefault="009B137E" w:rsidP="00BC418E">
            <w:pPr>
              <w:pStyle w:val="Bullet"/>
              <w:rPr>
                <w:color w:val="3B3D3C"/>
              </w:rPr>
            </w:pPr>
            <w:r>
              <w:t>Loss</w:t>
            </w:r>
            <w:r w:rsidRPr="002E0CB4">
              <w:t xml:space="preserve"> of vitality and relaxation, directly affecting the elasticity of the epidermis and the formation of various types of wrinkles</w:t>
            </w:r>
          </w:p>
        </w:tc>
      </w:tr>
    </w:tbl>
    <w:p w14:paraId="181A5168" w14:textId="77777777" w:rsidR="001800D6" w:rsidRDefault="001800D6" w:rsidP="009B076A">
      <w:pPr>
        <w:pStyle w:val="LO"/>
        <w:rPr>
          <w:sz w:val="28"/>
          <w:szCs w:val="28"/>
        </w:rPr>
      </w:pPr>
    </w:p>
    <w:p w14:paraId="46184B66" w14:textId="77777777" w:rsidR="00FF2420" w:rsidRDefault="00FF2420">
      <w:pPr>
        <w:spacing w:line="259" w:lineRule="auto"/>
        <w:rPr>
          <w:rFonts w:eastAsiaTheme="majorEastAsia" w:cstheme="majorBidi"/>
          <w:color w:val="702F8A"/>
          <w:sz w:val="28"/>
          <w:szCs w:val="28"/>
        </w:rPr>
      </w:pPr>
      <w:r>
        <w:rPr>
          <w:szCs w:val="28"/>
        </w:rPr>
        <w:br w:type="page"/>
      </w:r>
    </w:p>
    <w:p w14:paraId="0A540F19" w14:textId="489CE55F" w:rsidR="008A1FAE" w:rsidRDefault="009B076A" w:rsidP="008A1FAE">
      <w:pPr>
        <w:pStyle w:val="Heading2"/>
      </w:pPr>
      <w:r w:rsidRPr="00B409A1">
        <w:rPr>
          <w:szCs w:val="28"/>
        </w:rPr>
        <w:lastRenderedPageBreak/>
        <w:t xml:space="preserve">LO6 </w:t>
      </w:r>
      <w:r w:rsidR="008A1FAE">
        <w:t>Analyse the significance of retaining ligaments</w:t>
      </w:r>
      <w:r w:rsidR="008A1FAE" w:rsidRPr="008A1FAE">
        <w:t xml:space="preserve"> </w:t>
      </w: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16"/>
      </w:tblGrid>
      <w:tr w:rsidR="009B137E" w:rsidRPr="007F0350" w14:paraId="4F09256A" w14:textId="77777777" w:rsidTr="009B137E">
        <w:tc>
          <w:tcPr>
            <w:tcW w:w="5000" w:type="pct"/>
            <w:shd w:val="clear" w:color="auto" w:fill="EFDFF5"/>
            <w:tcMar>
              <w:top w:w="57" w:type="dxa"/>
              <w:bottom w:w="57" w:type="dxa"/>
            </w:tcMar>
            <w:vAlign w:val="center"/>
          </w:tcPr>
          <w:p w14:paraId="636FB1E9" w14:textId="302B8C33" w:rsidR="009B137E" w:rsidRPr="009E5A05" w:rsidRDefault="009B137E" w:rsidP="007E4CCA">
            <w:pPr>
              <w:pStyle w:val="Boldstatement"/>
            </w:pPr>
            <w:r>
              <w:t>Professional k</w:t>
            </w:r>
            <w:r w:rsidRPr="00996239">
              <w:t>nowledge</w:t>
            </w:r>
            <w:r>
              <w:t xml:space="preserve"> </w:t>
            </w:r>
          </w:p>
        </w:tc>
      </w:tr>
      <w:tr w:rsidR="000E2646" w:rsidRPr="00003257" w14:paraId="2289DA27" w14:textId="77777777" w:rsidTr="007E4CCA">
        <w:tc>
          <w:tcPr>
            <w:tcW w:w="5000" w:type="pct"/>
            <w:shd w:val="clear" w:color="auto" w:fill="E7E6E6"/>
            <w:tcMar>
              <w:top w:w="57" w:type="dxa"/>
              <w:bottom w:w="57" w:type="dxa"/>
            </w:tcMar>
          </w:tcPr>
          <w:p w14:paraId="2CED3152" w14:textId="77777777" w:rsidR="000E2646" w:rsidRPr="0087609D" w:rsidRDefault="000E2646" w:rsidP="007E4CCA">
            <w:pPr>
              <w:tabs>
                <w:tab w:val="left" w:pos="1926"/>
              </w:tabs>
              <w:spacing w:before="20" w:after="20"/>
            </w:pPr>
            <w:r>
              <w:rPr>
                <w:color w:val="262626" w:themeColor="text1" w:themeTint="D9"/>
              </w:rPr>
              <w:t>Taught content to include:</w:t>
            </w:r>
            <w:r w:rsidRPr="0087609D">
              <w:rPr>
                <w:color w:val="262626" w:themeColor="text1" w:themeTint="D9"/>
              </w:rPr>
              <w:tab/>
            </w:r>
          </w:p>
        </w:tc>
      </w:tr>
      <w:tr w:rsidR="009B137E" w14:paraId="0AE62672" w14:textId="77777777" w:rsidTr="009B137E">
        <w:tc>
          <w:tcPr>
            <w:tcW w:w="5000" w:type="pct"/>
            <w:tcMar>
              <w:top w:w="57" w:type="dxa"/>
              <w:bottom w:w="57" w:type="dxa"/>
            </w:tcMar>
          </w:tcPr>
          <w:p w14:paraId="69292CCE" w14:textId="0ACA1F6D" w:rsidR="009B137E" w:rsidRPr="00274B2A" w:rsidRDefault="004E7A10" w:rsidP="00381264">
            <w:pPr>
              <w:rPr>
                <w:b/>
                <w:color w:val="702F8A"/>
              </w:rPr>
            </w:pPr>
            <w:r>
              <w:rPr>
                <w:b/>
                <w:color w:val="702F8A"/>
              </w:rPr>
              <w:t>6.1.</w:t>
            </w:r>
            <w:r w:rsidR="008C6675">
              <w:rPr>
                <w:b/>
                <w:color w:val="702F8A"/>
              </w:rPr>
              <w:t xml:space="preserve"> </w:t>
            </w:r>
            <w:r w:rsidR="009B137E" w:rsidRPr="002E0CB4">
              <w:rPr>
                <w:b/>
                <w:color w:val="702F8A"/>
              </w:rPr>
              <w:t>Retaining ligaments histology</w:t>
            </w:r>
          </w:p>
          <w:p w14:paraId="6BA8C216" w14:textId="77777777" w:rsidR="009B137E" w:rsidRDefault="009B137E" w:rsidP="00381264">
            <w:pPr>
              <w:pStyle w:val="Bullet"/>
            </w:pPr>
            <w:r w:rsidRPr="002E0CB4">
              <w:t>Made up of cells and extracellular matrix. The extracellular matrix is made up of fibres in a protein and polysaccharide matrix, secreted and organised by cells in the extracellular matrix. Variations in the composition of the extracellular matrix</w:t>
            </w:r>
            <w:r>
              <w:t xml:space="preserve"> determine</w:t>
            </w:r>
            <w:r w:rsidRPr="002E0CB4">
              <w:t xml:space="preserve"> the properties of the connective tissue. Specialised forms of extracellular matrix makes up tendons and cartilage</w:t>
            </w:r>
          </w:p>
          <w:p w14:paraId="442AAB5F" w14:textId="77777777" w:rsidR="009B137E" w:rsidRDefault="009B137E" w:rsidP="00381264">
            <w:pPr>
              <w:pStyle w:val="Bullet"/>
            </w:pPr>
            <w:r w:rsidRPr="002E0CB4">
              <w:t>Attaching soft tissues to the facial skeleton, linking all layers of the face. Ligaments are attached to the periosteum and deep muscle fascia and fan out through the SMAS. Secured at the dermis via the increased number of progressively</w:t>
            </w:r>
            <w:r>
              <w:t xml:space="preserve"> finer </w:t>
            </w:r>
            <w:proofErr w:type="spellStart"/>
            <w:r>
              <w:t>retinacular</w:t>
            </w:r>
            <w:proofErr w:type="spellEnd"/>
            <w:r>
              <w:t xml:space="preserve"> cutis fibres</w:t>
            </w:r>
          </w:p>
          <w:p w14:paraId="33FD2C36" w14:textId="77777777" w:rsidR="009B137E" w:rsidRDefault="009B137E" w:rsidP="00381264">
            <w:pPr>
              <w:pStyle w:val="Bullet"/>
              <w:numPr>
                <w:ilvl w:val="0"/>
                <w:numId w:val="0"/>
              </w:numPr>
            </w:pPr>
          </w:p>
          <w:p w14:paraId="1295DF26" w14:textId="4ECB1C77" w:rsidR="009B137E" w:rsidRPr="00274B2A" w:rsidRDefault="008C6675" w:rsidP="00381264">
            <w:pPr>
              <w:rPr>
                <w:b/>
                <w:color w:val="702F8A"/>
              </w:rPr>
            </w:pPr>
            <w:r>
              <w:rPr>
                <w:b/>
                <w:color w:val="702F8A"/>
              </w:rPr>
              <w:t>6.2</w:t>
            </w:r>
            <w:r w:rsidR="004E7A10">
              <w:rPr>
                <w:b/>
                <w:color w:val="702F8A"/>
              </w:rPr>
              <w:t>.</w:t>
            </w:r>
            <w:r>
              <w:rPr>
                <w:b/>
                <w:color w:val="702F8A"/>
              </w:rPr>
              <w:t xml:space="preserve"> </w:t>
            </w:r>
            <w:r w:rsidR="009B137E" w:rsidRPr="002E0CB4">
              <w:rPr>
                <w:b/>
                <w:color w:val="702F8A"/>
              </w:rPr>
              <w:t xml:space="preserve">True ligaments vs </w:t>
            </w:r>
            <w:r w:rsidR="009B137E">
              <w:rPr>
                <w:b/>
                <w:color w:val="702F8A"/>
              </w:rPr>
              <w:t>f</w:t>
            </w:r>
            <w:r w:rsidR="009B137E" w:rsidRPr="002E0CB4">
              <w:rPr>
                <w:b/>
                <w:color w:val="702F8A"/>
              </w:rPr>
              <w:t>alse ligaments</w:t>
            </w:r>
            <w:r w:rsidR="009B137E">
              <w:rPr>
                <w:b/>
                <w:color w:val="702F8A"/>
              </w:rPr>
              <w:t xml:space="preserve"> </w:t>
            </w:r>
          </w:p>
          <w:p w14:paraId="1A9E6BE1" w14:textId="77777777" w:rsidR="009B137E" w:rsidRDefault="009B137E" w:rsidP="00381264">
            <w:pPr>
              <w:pStyle w:val="Bullet"/>
            </w:pPr>
            <w:r>
              <w:t>The retaining ligaments of the face can be classified as true and false. True retaining ligaments are a series of fibrous bands that run from the periosteum to the dermis. False retaining ligaments tether the intervening facial tissue layers to each other</w:t>
            </w:r>
          </w:p>
          <w:p w14:paraId="4A9D5D9F" w14:textId="77777777" w:rsidR="009B137E" w:rsidRDefault="009B137E" w:rsidP="00381264">
            <w:pPr>
              <w:pStyle w:val="Bullet"/>
            </w:pPr>
            <w:r>
              <w:t>Different descriptions, nomenclature, and clinical significance in facial aesthetic procedures of the retaining ligaments of the upper, middle and lower face</w:t>
            </w:r>
          </w:p>
          <w:p w14:paraId="121D7029" w14:textId="77777777" w:rsidR="009B137E" w:rsidRDefault="009B137E" w:rsidP="00381264">
            <w:pPr>
              <w:pStyle w:val="Bullet"/>
              <w:numPr>
                <w:ilvl w:val="0"/>
                <w:numId w:val="0"/>
              </w:numPr>
              <w:ind w:left="357" w:hanging="357"/>
            </w:pPr>
          </w:p>
          <w:p w14:paraId="0E648EBE" w14:textId="7F81E8FD" w:rsidR="009B137E" w:rsidRPr="00274B2A" w:rsidRDefault="004E7A10" w:rsidP="00381264">
            <w:pPr>
              <w:rPr>
                <w:b/>
                <w:color w:val="702F8A"/>
              </w:rPr>
            </w:pPr>
            <w:r>
              <w:rPr>
                <w:b/>
                <w:color w:val="702F8A"/>
              </w:rPr>
              <w:t>6.3.</w:t>
            </w:r>
            <w:r w:rsidR="008C6675">
              <w:rPr>
                <w:b/>
                <w:color w:val="702F8A"/>
              </w:rPr>
              <w:t xml:space="preserve"> </w:t>
            </w:r>
            <w:r w:rsidR="009B137E" w:rsidRPr="00B9502B">
              <w:rPr>
                <w:b/>
                <w:color w:val="702F8A"/>
              </w:rPr>
              <w:t>How ageing affects retaining ligaments</w:t>
            </w:r>
          </w:p>
          <w:p w14:paraId="4A21B9EA" w14:textId="67B2A8EF" w:rsidR="009B137E" w:rsidRDefault="009B137E" w:rsidP="00FF2420">
            <w:pPr>
              <w:pStyle w:val="Bullet"/>
            </w:pPr>
            <w:r w:rsidRPr="00B9502B">
              <w:t>Loss of flexib</w:t>
            </w:r>
            <w:r>
              <w:t>i</w:t>
            </w:r>
            <w:r w:rsidRPr="00B9502B">
              <w:t>l</w:t>
            </w:r>
            <w:r>
              <w:t xml:space="preserve">ity and vitality resulting in </w:t>
            </w:r>
            <w:r w:rsidRPr="00B9502B">
              <w:t>a loosening of these ligaments</w:t>
            </w:r>
          </w:p>
        </w:tc>
      </w:tr>
    </w:tbl>
    <w:p w14:paraId="521A70B2" w14:textId="77777777" w:rsidR="000E2646" w:rsidRDefault="000E2646" w:rsidP="005574C3"/>
    <w:p w14:paraId="2FC713E8" w14:textId="77777777" w:rsidR="009B076A" w:rsidRDefault="009B076A" w:rsidP="005574C3">
      <w:pPr>
        <w:rPr>
          <w:sz w:val="28"/>
          <w:szCs w:val="28"/>
        </w:rPr>
      </w:pPr>
    </w:p>
    <w:p w14:paraId="5528F419" w14:textId="77777777" w:rsidR="00B409A1" w:rsidRDefault="00B409A1" w:rsidP="005574C3">
      <w:pPr>
        <w:rPr>
          <w:sz w:val="28"/>
          <w:szCs w:val="28"/>
        </w:rPr>
      </w:pPr>
    </w:p>
    <w:p w14:paraId="1F294ABF" w14:textId="77777777" w:rsidR="00B409A1" w:rsidRDefault="00B409A1" w:rsidP="005574C3">
      <w:pPr>
        <w:rPr>
          <w:sz w:val="28"/>
          <w:szCs w:val="28"/>
        </w:rPr>
      </w:pPr>
    </w:p>
    <w:p w14:paraId="0E255383" w14:textId="77777777" w:rsidR="00B409A1" w:rsidRDefault="00B409A1" w:rsidP="005574C3">
      <w:pPr>
        <w:rPr>
          <w:sz w:val="28"/>
          <w:szCs w:val="28"/>
        </w:rPr>
      </w:pPr>
    </w:p>
    <w:p w14:paraId="49017F10" w14:textId="77777777" w:rsidR="00B409A1" w:rsidRPr="00B409A1" w:rsidRDefault="00B409A1" w:rsidP="005574C3">
      <w:pPr>
        <w:rPr>
          <w:sz w:val="28"/>
          <w:szCs w:val="28"/>
        </w:rPr>
      </w:pPr>
    </w:p>
    <w:p w14:paraId="6A5FC886" w14:textId="77777777" w:rsidR="00FF2420" w:rsidRDefault="00FF2420">
      <w:pPr>
        <w:spacing w:line="259" w:lineRule="auto"/>
        <w:rPr>
          <w:rFonts w:eastAsiaTheme="majorEastAsia" w:cstheme="majorBidi"/>
          <w:color w:val="702F8A"/>
          <w:sz w:val="28"/>
          <w:szCs w:val="28"/>
        </w:rPr>
      </w:pPr>
      <w:r>
        <w:rPr>
          <w:szCs w:val="28"/>
        </w:rPr>
        <w:br w:type="page"/>
      </w:r>
    </w:p>
    <w:p w14:paraId="035386B3" w14:textId="017115D9" w:rsidR="009B076A" w:rsidRDefault="009B076A" w:rsidP="00FF2420">
      <w:pPr>
        <w:pStyle w:val="Heading2"/>
      </w:pPr>
      <w:r w:rsidRPr="00B409A1">
        <w:rPr>
          <w:szCs w:val="28"/>
        </w:rPr>
        <w:lastRenderedPageBreak/>
        <w:t xml:space="preserve">LO7 </w:t>
      </w:r>
      <w:r w:rsidR="008A1FAE">
        <w:t xml:space="preserve">Evaluate the </w:t>
      </w:r>
      <w:r w:rsidR="008A1FAE" w:rsidRPr="00BD6647">
        <w:t xml:space="preserve">musculature </w:t>
      </w:r>
      <w:r w:rsidR="008A1FAE">
        <w:t xml:space="preserve">and nerve supply </w:t>
      </w:r>
      <w:r w:rsidR="008A1FAE" w:rsidRPr="00BD6647">
        <w:t>of the head and neck</w:t>
      </w:r>
      <w:r w:rsidR="008A1FAE" w:rsidRPr="008A1FAE">
        <w:t xml:space="preserve"> </w:t>
      </w: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16"/>
      </w:tblGrid>
      <w:tr w:rsidR="009B137E" w:rsidRPr="007F0350" w14:paraId="23EEA655" w14:textId="77777777" w:rsidTr="009B137E">
        <w:tc>
          <w:tcPr>
            <w:tcW w:w="5000" w:type="pct"/>
            <w:shd w:val="clear" w:color="auto" w:fill="EFDFF5"/>
            <w:tcMar>
              <w:top w:w="57" w:type="dxa"/>
              <w:bottom w:w="57" w:type="dxa"/>
            </w:tcMar>
            <w:vAlign w:val="center"/>
          </w:tcPr>
          <w:p w14:paraId="63A3F4AE" w14:textId="23DC1BDC" w:rsidR="009B137E" w:rsidRPr="009E5A05" w:rsidRDefault="009B137E" w:rsidP="007E4CCA">
            <w:pPr>
              <w:pStyle w:val="Boldstatement"/>
            </w:pPr>
            <w:r>
              <w:t>Professional k</w:t>
            </w:r>
            <w:r w:rsidRPr="00996239">
              <w:t>nowledge</w:t>
            </w:r>
            <w:r>
              <w:t xml:space="preserve"> </w:t>
            </w:r>
          </w:p>
        </w:tc>
      </w:tr>
      <w:tr w:rsidR="000E2646" w:rsidRPr="00003257" w14:paraId="7D0B8207" w14:textId="77777777" w:rsidTr="007E4CCA">
        <w:tc>
          <w:tcPr>
            <w:tcW w:w="5000" w:type="pct"/>
            <w:shd w:val="clear" w:color="auto" w:fill="E7E6E6"/>
            <w:tcMar>
              <w:top w:w="57" w:type="dxa"/>
              <w:bottom w:w="57" w:type="dxa"/>
            </w:tcMar>
          </w:tcPr>
          <w:p w14:paraId="156FCCAB" w14:textId="77777777" w:rsidR="000E2646" w:rsidRPr="0087609D" w:rsidRDefault="000E2646" w:rsidP="007E4CCA">
            <w:pPr>
              <w:tabs>
                <w:tab w:val="left" w:pos="1926"/>
              </w:tabs>
              <w:spacing w:before="20" w:after="20"/>
            </w:pPr>
            <w:r>
              <w:rPr>
                <w:color w:val="262626" w:themeColor="text1" w:themeTint="D9"/>
              </w:rPr>
              <w:t>Taught content to include:</w:t>
            </w:r>
            <w:r w:rsidRPr="0087609D">
              <w:rPr>
                <w:color w:val="262626" w:themeColor="text1" w:themeTint="D9"/>
              </w:rPr>
              <w:tab/>
            </w:r>
          </w:p>
        </w:tc>
      </w:tr>
      <w:tr w:rsidR="009B137E" w14:paraId="46BFEE61" w14:textId="77777777" w:rsidTr="009B137E">
        <w:tc>
          <w:tcPr>
            <w:tcW w:w="5000" w:type="pct"/>
            <w:tcMar>
              <w:top w:w="57" w:type="dxa"/>
              <w:bottom w:w="57" w:type="dxa"/>
            </w:tcMar>
          </w:tcPr>
          <w:p w14:paraId="2802DCD0" w14:textId="0CAAD2B2" w:rsidR="009B137E" w:rsidRPr="009B137E" w:rsidRDefault="004E7A10" w:rsidP="00381264">
            <w:pPr>
              <w:rPr>
                <w:b/>
                <w:color w:val="702F8A"/>
              </w:rPr>
            </w:pPr>
            <w:r>
              <w:rPr>
                <w:b/>
                <w:color w:val="702F8A"/>
              </w:rPr>
              <w:t>7.1.</w:t>
            </w:r>
            <w:r w:rsidR="009B137E" w:rsidRPr="009B137E">
              <w:rPr>
                <w:b/>
                <w:color w:val="702F8A"/>
              </w:rPr>
              <w:t xml:space="preserve"> Position and action/interaction of the muscles of the head and neck</w:t>
            </w:r>
          </w:p>
          <w:p w14:paraId="10DDE976" w14:textId="77777777" w:rsidR="009B137E" w:rsidRPr="009B137E" w:rsidRDefault="009B137E" w:rsidP="00381264">
            <w:pPr>
              <w:pStyle w:val="Bullet"/>
            </w:pPr>
            <w:r w:rsidRPr="009B137E">
              <w:t xml:space="preserve">Frontalis, temporalis, corrugator </w:t>
            </w:r>
            <w:proofErr w:type="spellStart"/>
            <w:r w:rsidRPr="009B137E">
              <w:t>supercilii</w:t>
            </w:r>
            <w:proofErr w:type="spellEnd"/>
            <w:r w:rsidRPr="009B137E">
              <w:t xml:space="preserve"> m, procerus, depressor </w:t>
            </w:r>
            <w:proofErr w:type="spellStart"/>
            <w:r w:rsidRPr="009B137E">
              <w:t>supercilii</w:t>
            </w:r>
            <w:proofErr w:type="spellEnd"/>
            <w:r w:rsidRPr="009B137E">
              <w:t xml:space="preserve"> m, orbicularis oculi, </w:t>
            </w:r>
            <w:proofErr w:type="spellStart"/>
            <w:r w:rsidRPr="009B137E">
              <w:t>nasalis</w:t>
            </w:r>
            <w:proofErr w:type="spellEnd"/>
            <w:r w:rsidRPr="009B137E">
              <w:t xml:space="preserve">, </w:t>
            </w:r>
            <w:proofErr w:type="spellStart"/>
            <w:r w:rsidRPr="009B137E">
              <w:t>levator</w:t>
            </w:r>
            <w:proofErr w:type="spellEnd"/>
            <w:r w:rsidRPr="009B137E">
              <w:t xml:space="preserve"> </w:t>
            </w:r>
            <w:proofErr w:type="spellStart"/>
            <w:r w:rsidRPr="009B137E">
              <w:t>labii</w:t>
            </w:r>
            <w:proofErr w:type="spellEnd"/>
            <w:r w:rsidRPr="009B137E">
              <w:t xml:space="preserve"> </w:t>
            </w:r>
            <w:proofErr w:type="spellStart"/>
            <w:r w:rsidRPr="009B137E">
              <w:t>superioris</w:t>
            </w:r>
            <w:proofErr w:type="spellEnd"/>
            <w:r w:rsidRPr="009B137E">
              <w:t xml:space="preserve"> </w:t>
            </w:r>
            <w:proofErr w:type="spellStart"/>
            <w:r w:rsidRPr="009B137E">
              <w:t>alaeque</w:t>
            </w:r>
            <w:proofErr w:type="spellEnd"/>
            <w:r w:rsidRPr="009B137E">
              <w:t xml:space="preserve"> </w:t>
            </w:r>
            <w:proofErr w:type="spellStart"/>
            <w:r w:rsidRPr="009B137E">
              <w:t>nasi</w:t>
            </w:r>
            <w:proofErr w:type="spellEnd"/>
            <w:r w:rsidRPr="009B137E">
              <w:t xml:space="preserve">, zygomaticus minor, zygomaticus major, orbicularis </w:t>
            </w:r>
            <w:proofErr w:type="spellStart"/>
            <w:r w:rsidRPr="009B137E">
              <w:t>oris</w:t>
            </w:r>
            <w:proofErr w:type="spellEnd"/>
            <w:r w:rsidRPr="009B137E">
              <w:t xml:space="preserve">, </w:t>
            </w:r>
            <w:proofErr w:type="spellStart"/>
            <w:r w:rsidRPr="009B137E">
              <w:t>modeolus</w:t>
            </w:r>
            <w:proofErr w:type="spellEnd"/>
            <w:r w:rsidRPr="009B137E">
              <w:t xml:space="preserve">, </w:t>
            </w:r>
            <w:proofErr w:type="spellStart"/>
            <w:r w:rsidRPr="009B137E">
              <w:t>risorius</w:t>
            </w:r>
            <w:proofErr w:type="spellEnd"/>
            <w:r w:rsidRPr="009B137E">
              <w:t xml:space="preserve"> m, platysma m, depressor </w:t>
            </w:r>
            <w:proofErr w:type="spellStart"/>
            <w:r w:rsidRPr="009B137E">
              <w:t>anguli</w:t>
            </w:r>
            <w:proofErr w:type="spellEnd"/>
            <w:r w:rsidRPr="009B137E">
              <w:t xml:space="preserve"> </w:t>
            </w:r>
            <w:proofErr w:type="spellStart"/>
            <w:r w:rsidRPr="009B137E">
              <w:t>oris</w:t>
            </w:r>
            <w:proofErr w:type="spellEnd"/>
            <w:r w:rsidRPr="009B137E">
              <w:t xml:space="preserve"> m, depressor </w:t>
            </w:r>
            <w:proofErr w:type="spellStart"/>
            <w:r w:rsidRPr="009B137E">
              <w:t>labii</w:t>
            </w:r>
            <w:proofErr w:type="spellEnd"/>
            <w:r w:rsidRPr="009B137E">
              <w:t xml:space="preserve"> </w:t>
            </w:r>
            <w:proofErr w:type="spellStart"/>
            <w:r w:rsidRPr="009B137E">
              <w:t>inferioris</w:t>
            </w:r>
            <w:proofErr w:type="spellEnd"/>
            <w:r w:rsidRPr="009B137E">
              <w:t xml:space="preserve"> m, mentalis m, masseter, buccinators, </w:t>
            </w:r>
            <w:proofErr w:type="spellStart"/>
            <w:r w:rsidRPr="009B137E">
              <w:t>levator</w:t>
            </w:r>
            <w:proofErr w:type="spellEnd"/>
            <w:r w:rsidRPr="009B137E">
              <w:t xml:space="preserve"> </w:t>
            </w:r>
            <w:proofErr w:type="spellStart"/>
            <w:r w:rsidRPr="009B137E">
              <w:t>anguli</w:t>
            </w:r>
            <w:proofErr w:type="spellEnd"/>
            <w:r w:rsidRPr="009B137E">
              <w:t xml:space="preserve"> </w:t>
            </w:r>
            <w:proofErr w:type="spellStart"/>
            <w:r w:rsidRPr="009B137E">
              <w:t>oris</w:t>
            </w:r>
            <w:proofErr w:type="spellEnd"/>
            <w:r w:rsidRPr="009B137E">
              <w:t xml:space="preserve"> m, </w:t>
            </w:r>
            <w:proofErr w:type="spellStart"/>
            <w:r w:rsidRPr="009B137E">
              <w:t>sterno-cleido</w:t>
            </w:r>
            <w:proofErr w:type="spellEnd"/>
            <w:r w:rsidRPr="009B137E">
              <w:t xml:space="preserve"> mastoid, pterygoids – medial and lateral, </w:t>
            </w:r>
            <w:proofErr w:type="spellStart"/>
            <w:r w:rsidRPr="009B137E">
              <w:t>levator</w:t>
            </w:r>
            <w:proofErr w:type="spellEnd"/>
            <w:r w:rsidRPr="009B137E">
              <w:t xml:space="preserve"> </w:t>
            </w:r>
            <w:proofErr w:type="spellStart"/>
            <w:r w:rsidRPr="009B137E">
              <w:t>palpebrae</w:t>
            </w:r>
            <w:proofErr w:type="spellEnd"/>
            <w:r w:rsidRPr="009B137E">
              <w:t xml:space="preserve"> </w:t>
            </w:r>
            <w:proofErr w:type="spellStart"/>
            <w:r w:rsidRPr="009B137E">
              <w:t>superioris</w:t>
            </w:r>
            <w:proofErr w:type="spellEnd"/>
            <w:r w:rsidRPr="009B137E">
              <w:t xml:space="preserve">, </w:t>
            </w:r>
            <w:proofErr w:type="spellStart"/>
            <w:r w:rsidRPr="009B137E">
              <w:t>levator</w:t>
            </w:r>
            <w:proofErr w:type="spellEnd"/>
            <w:r w:rsidRPr="009B137E">
              <w:t xml:space="preserve"> </w:t>
            </w:r>
            <w:proofErr w:type="spellStart"/>
            <w:r w:rsidRPr="009B137E">
              <w:t>labii</w:t>
            </w:r>
            <w:proofErr w:type="spellEnd"/>
            <w:r w:rsidRPr="009B137E">
              <w:t xml:space="preserve"> </w:t>
            </w:r>
            <w:proofErr w:type="spellStart"/>
            <w:r w:rsidRPr="009B137E">
              <w:t>superioris</w:t>
            </w:r>
            <w:proofErr w:type="spellEnd"/>
          </w:p>
          <w:p w14:paraId="2C521BCD" w14:textId="77777777" w:rsidR="009B137E" w:rsidRPr="009B137E" w:rsidRDefault="009B137E" w:rsidP="00381264">
            <w:pPr>
              <w:pStyle w:val="Bullet"/>
              <w:numPr>
                <w:ilvl w:val="0"/>
                <w:numId w:val="0"/>
              </w:numPr>
            </w:pPr>
          </w:p>
          <w:p w14:paraId="65014955" w14:textId="6AF06E6B" w:rsidR="009B137E" w:rsidRPr="009B137E" w:rsidRDefault="004E7A10" w:rsidP="00381264">
            <w:pPr>
              <w:rPr>
                <w:b/>
                <w:color w:val="702F8A"/>
              </w:rPr>
            </w:pPr>
            <w:r>
              <w:rPr>
                <w:b/>
                <w:color w:val="702F8A"/>
              </w:rPr>
              <w:t>7.2.</w:t>
            </w:r>
            <w:r w:rsidR="008C6675">
              <w:rPr>
                <w:b/>
                <w:color w:val="702F8A"/>
              </w:rPr>
              <w:t xml:space="preserve"> </w:t>
            </w:r>
            <w:r w:rsidR="009B137E" w:rsidRPr="009B137E">
              <w:rPr>
                <w:b/>
                <w:color w:val="702F8A"/>
              </w:rPr>
              <w:t>Structure of the peripheral nervous system, face and neck</w:t>
            </w:r>
          </w:p>
          <w:p w14:paraId="7D67351D" w14:textId="77777777" w:rsidR="009B137E" w:rsidRPr="009B137E" w:rsidRDefault="009B137E" w:rsidP="00381264">
            <w:pPr>
              <w:pStyle w:val="Bullet"/>
            </w:pPr>
            <w:r w:rsidRPr="009B137E">
              <w:t>12 pairs of cranial nerves, 31 pairs of spinal nerves</w:t>
            </w:r>
          </w:p>
          <w:p w14:paraId="7B6DA7AC" w14:textId="77777777" w:rsidR="009B137E" w:rsidRPr="009B137E" w:rsidRDefault="009B137E" w:rsidP="00381264">
            <w:pPr>
              <w:pStyle w:val="Bullet"/>
            </w:pPr>
            <w:r w:rsidRPr="009B137E">
              <w:t>5th Cranial nerve (Trigeminal), 7th Cranial nerve (Facial) and 11th Cranial nerve (Accessory)</w:t>
            </w:r>
          </w:p>
          <w:p w14:paraId="38C6615A" w14:textId="77777777" w:rsidR="009B137E" w:rsidRPr="009B137E" w:rsidRDefault="009B137E" w:rsidP="00381264">
            <w:pPr>
              <w:pStyle w:val="Bullet"/>
              <w:numPr>
                <w:ilvl w:val="0"/>
                <w:numId w:val="0"/>
              </w:numPr>
              <w:ind w:left="357" w:hanging="357"/>
            </w:pPr>
          </w:p>
          <w:p w14:paraId="2D919AE1" w14:textId="0AFDD391" w:rsidR="009B137E" w:rsidRPr="009B137E" w:rsidRDefault="004E7A10" w:rsidP="00381264">
            <w:pPr>
              <w:rPr>
                <w:b/>
                <w:color w:val="702F8A"/>
              </w:rPr>
            </w:pPr>
            <w:r>
              <w:rPr>
                <w:b/>
                <w:color w:val="702F8A"/>
              </w:rPr>
              <w:t>7.3.</w:t>
            </w:r>
            <w:r w:rsidR="008C6675">
              <w:rPr>
                <w:b/>
                <w:color w:val="702F8A"/>
              </w:rPr>
              <w:t xml:space="preserve"> </w:t>
            </w:r>
            <w:r w:rsidR="009B137E" w:rsidRPr="009B137E">
              <w:rPr>
                <w:b/>
                <w:color w:val="702F8A"/>
              </w:rPr>
              <w:t>Location and level of facial nerve branches within the facial structure</w:t>
            </w:r>
          </w:p>
          <w:p w14:paraId="45EF73C4" w14:textId="77777777" w:rsidR="009B137E" w:rsidRPr="009B137E" w:rsidRDefault="009B137E" w:rsidP="00381264">
            <w:pPr>
              <w:pStyle w:val="Bullet"/>
            </w:pPr>
            <w:r w:rsidRPr="009B137E">
              <w:t xml:space="preserve">Lateral face below the zygomatic arch, branches remain deep to the investing deep fascia. In the anterior face (and above the lower border of the </w:t>
            </w:r>
            <w:proofErr w:type="spellStart"/>
            <w:r w:rsidRPr="009B137E">
              <w:t>zygoma</w:t>
            </w:r>
            <w:proofErr w:type="spellEnd"/>
            <w:r w:rsidRPr="009B137E">
              <w:t>) the branches are more superficial in relation to their muscles</w:t>
            </w:r>
          </w:p>
          <w:p w14:paraId="0E3911BB" w14:textId="77777777" w:rsidR="009B137E" w:rsidRPr="009B137E" w:rsidRDefault="009B137E" w:rsidP="00381264">
            <w:pPr>
              <w:pStyle w:val="Bullet"/>
              <w:numPr>
                <w:ilvl w:val="0"/>
                <w:numId w:val="0"/>
              </w:numPr>
              <w:ind w:left="357" w:hanging="357"/>
            </w:pPr>
          </w:p>
          <w:p w14:paraId="3E69D926" w14:textId="57829689" w:rsidR="009B137E" w:rsidRPr="009B137E" w:rsidRDefault="004E7A10" w:rsidP="00381264">
            <w:pPr>
              <w:rPr>
                <w:b/>
                <w:color w:val="702F8A"/>
              </w:rPr>
            </w:pPr>
            <w:r>
              <w:rPr>
                <w:b/>
                <w:color w:val="702F8A"/>
              </w:rPr>
              <w:t>7.4.</w:t>
            </w:r>
            <w:r w:rsidR="008C6675">
              <w:rPr>
                <w:b/>
                <w:color w:val="702F8A"/>
              </w:rPr>
              <w:t xml:space="preserve"> </w:t>
            </w:r>
            <w:r w:rsidR="009B137E" w:rsidRPr="009B137E">
              <w:rPr>
                <w:b/>
                <w:color w:val="702F8A"/>
              </w:rPr>
              <w:t>The importance of true ligament location in identifying blood and nerve location</w:t>
            </w:r>
          </w:p>
          <w:p w14:paraId="09060379" w14:textId="4A32B727" w:rsidR="009B137E" w:rsidRPr="009B137E" w:rsidRDefault="009B137E" w:rsidP="007E4CCA">
            <w:pPr>
              <w:pStyle w:val="Bullet"/>
            </w:pPr>
            <w:r w:rsidRPr="009B137E">
              <w:t>Fix points. The transition in levels through the layers occurs at the retaining ligament boundary, greatest level of protection at this junction</w:t>
            </w:r>
          </w:p>
        </w:tc>
      </w:tr>
    </w:tbl>
    <w:p w14:paraId="3A5D8E20" w14:textId="77777777" w:rsidR="000E2646" w:rsidRDefault="000E2646" w:rsidP="005574C3"/>
    <w:p w14:paraId="37D736A6" w14:textId="77777777" w:rsidR="009B076A" w:rsidRDefault="009B076A" w:rsidP="005574C3"/>
    <w:p w14:paraId="5658403E" w14:textId="77777777" w:rsidR="009B076A" w:rsidRPr="00B409A1" w:rsidRDefault="009B076A" w:rsidP="005574C3">
      <w:pPr>
        <w:rPr>
          <w:sz w:val="28"/>
          <w:szCs w:val="28"/>
        </w:rPr>
      </w:pPr>
    </w:p>
    <w:p w14:paraId="15D9AC26" w14:textId="77777777" w:rsidR="00FF2420" w:rsidRDefault="00FF2420">
      <w:pPr>
        <w:spacing w:line="259" w:lineRule="auto"/>
        <w:rPr>
          <w:rFonts w:eastAsiaTheme="majorEastAsia" w:cstheme="majorBidi"/>
          <w:color w:val="702F8A"/>
          <w:sz w:val="28"/>
          <w:szCs w:val="28"/>
        </w:rPr>
      </w:pPr>
      <w:r>
        <w:rPr>
          <w:szCs w:val="28"/>
        </w:rPr>
        <w:br w:type="page"/>
      </w:r>
    </w:p>
    <w:p w14:paraId="12A55E5F" w14:textId="412A7BBC" w:rsidR="009B076A" w:rsidRDefault="009B076A" w:rsidP="00FF2420">
      <w:pPr>
        <w:pStyle w:val="Heading2"/>
      </w:pPr>
      <w:r w:rsidRPr="00B409A1">
        <w:rPr>
          <w:szCs w:val="28"/>
        </w:rPr>
        <w:lastRenderedPageBreak/>
        <w:t xml:space="preserve">LO8 </w:t>
      </w:r>
      <w:r w:rsidR="008A1FAE">
        <w:t>Evaluate the vasculature to the head and neck</w:t>
      </w: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16"/>
      </w:tblGrid>
      <w:tr w:rsidR="009B137E" w:rsidRPr="007F0350" w14:paraId="74DADDE9" w14:textId="77777777" w:rsidTr="009B137E">
        <w:tc>
          <w:tcPr>
            <w:tcW w:w="5000" w:type="pct"/>
            <w:shd w:val="clear" w:color="auto" w:fill="EFDFF5"/>
            <w:tcMar>
              <w:top w:w="57" w:type="dxa"/>
              <w:bottom w:w="57" w:type="dxa"/>
            </w:tcMar>
            <w:vAlign w:val="center"/>
          </w:tcPr>
          <w:p w14:paraId="11E0B70B" w14:textId="6E951D3D" w:rsidR="009B137E" w:rsidRPr="009E5A05" w:rsidRDefault="009B137E" w:rsidP="007E4CCA">
            <w:pPr>
              <w:pStyle w:val="Boldstatement"/>
            </w:pPr>
            <w:r>
              <w:t>Professional k</w:t>
            </w:r>
            <w:r w:rsidRPr="00996239">
              <w:t>nowledge</w:t>
            </w:r>
            <w:r>
              <w:t xml:space="preserve"> </w:t>
            </w:r>
          </w:p>
        </w:tc>
      </w:tr>
      <w:tr w:rsidR="000E2646" w:rsidRPr="00003257" w14:paraId="4E71D31A" w14:textId="77777777" w:rsidTr="007E4CCA">
        <w:tc>
          <w:tcPr>
            <w:tcW w:w="5000" w:type="pct"/>
            <w:shd w:val="clear" w:color="auto" w:fill="E7E6E6"/>
            <w:tcMar>
              <w:top w:w="57" w:type="dxa"/>
              <w:bottom w:w="57" w:type="dxa"/>
            </w:tcMar>
          </w:tcPr>
          <w:p w14:paraId="0B802756" w14:textId="77777777" w:rsidR="000E2646" w:rsidRPr="0087609D" w:rsidRDefault="000E2646" w:rsidP="007E4CCA">
            <w:pPr>
              <w:tabs>
                <w:tab w:val="left" w:pos="1926"/>
              </w:tabs>
              <w:spacing w:before="20" w:after="20"/>
            </w:pPr>
            <w:r>
              <w:rPr>
                <w:color w:val="262626" w:themeColor="text1" w:themeTint="D9"/>
              </w:rPr>
              <w:t>Taught content to include:</w:t>
            </w:r>
            <w:r w:rsidRPr="0087609D">
              <w:rPr>
                <w:color w:val="262626" w:themeColor="text1" w:themeTint="D9"/>
              </w:rPr>
              <w:tab/>
            </w:r>
          </w:p>
        </w:tc>
      </w:tr>
      <w:tr w:rsidR="009B137E" w14:paraId="44EA8B78" w14:textId="77777777" w:rsidTr="009B137E">
        <w:tc>
          <w:tcPr>
            <w:tcW w:w="5000" w:type="pct"/>
            <w:tcMar>
              <w:top w:w="57" w:type="dxa"/>
              <w:bottom w:w="57" w:type="dxa"/>
            </w:tcMar>
          </w:tcPr>
          <w:p w14:paraId="0D24018D" w14:textId="162EAC07" w:rsidR="009B137E" w:rsidRPr="00274B2A" w:rsidRDefault="004E7A10" w:rsidP="00381264">
            <w:pPr>
              <w:rPr>
                <w:b/>
                <w:color w:val="702F8A"/>
              </w:rPr>
            </w:pPr>
            <w:r>
              <w:rPr>
                <w:b/>
                <w:color w:val="702F8A"/>
              </w:rPr>
              <w:t>8.1.</w:t>
            </w:r>
            <w:r w:rsidR="009B137E">
              <w:rPr>
                <w:b/>
                <w:color w:val="702F8A"/>
              </w:rPr>
              <w:t xml:space="preserve"> </w:t>
            </w:r>
            <w:r w:rsidR="009B137E" w:rsidRPr="00B9502B">
              <w:rPr>
                <w:b/>
                <w:color w:val="702F8A"/>
              </w:rPr>
              <w:t>Location of the main arteries of the face and head</w:t>
            </w:r>
          </w:p>
          <w:p w14:paraId="395C2509" w14:textId="77777777" w:rsidR="009B137E" w:rsidRDefault="009B137E" w:rsidP="00381264">
            <w:pPr>
              <w:pStyle w:val="Bullet"/>
            </w:pPr>
            <w:r>
              <w:t>Facial a, superior labial a (including nasal branches), inferior labial a, angular a, supra orbital a, supratrochlear a, dorsal nasal a, infraorbital a, temporal a, transverse facial a, common carotid, internal carotid, ophthalmic, external carotid, facial, superficial temporal, maxillary, mental a, ophthalmic a and branches, retinal a and branches</w:t>
            </w:r>
          </w:p>
          <w:p w14:paraId="1F05A78F" w14:textId="77777777" w:rsidR="009B137E" w:rsidRDefault="009B137E" w:rsidP="00381264">
            <w:pPr>
              <w:pStyle w:val="Bullet"/>
            </w:pPr>
            <w:r>
              <w:t>Anastomosis of facial arteries and significance and potential concerns of end arteries</w:t>
            </w:r>
          </w:p>
          <w:p w14:paraId="36F9D1E5" w14:textId="77777777" w:rsidR="009B137E" w:rsidRDefault="009B137E" w:rsidP="00381264">
            <w:pPr>
              <w:pStyle w:val="Bullet"/>
              <w:numPr>
                <w:ilvl w:val="0"/>
                <w:numId w:val="0"/>
              </w:numPr>
            </w:pPr>
          </w:p>
          <w:p w14:paraId="28F619D5" w14:textId="39C8BBDD" w:rsidR="009B137E" w:rsidRPr="00274B2A" w:rsidRDefault="004E7A10" w:rsidP="00381264">
            <w:pPr>
              <w:rPr>
                <w:b/>
                <w:color w:val="702F8A"/>
              </w:rPr>
            </w:pPr>
            <w:r>
              <w:rPr>
                <w:b/>
                <w:color w:val="702F8A"/>
              </w:rPr>
              <w:t>8.2.</w:t>
            </w:r>
            <w:r w:rsidR="008C6675">
              <w:rPr>
                <w:b/>
                <w:color w:val="702F8A"/>
              </w:rPr>
              <w:t xml:space="preserve"> </w:t>
            </w:r>
            <w:r w:rsidR="009B137E" w:rsidRPr="00B9502B">
              <w:rPr>
                <w:b/>
                <w:color w:val="702F8A"/>
              </w:rPr>
              <w:t>Location of the main veins of the face and head</w:t>
            </w:r>
          </w:p>
          <w:p w14:paraId="058E7351" w14:textId="00E44F6E" w:rsidR="009B137E" w:rsidRPr="00FF2420" w:rsidRDefault="009B137E" w:rsidP="007E4CCA">
            <w:pPr>
              <w:rPr>
                <w:color w:val="3B3D3C"/>
              </w:rPr>
            </w:pPr>
            <w:r w:rsidRPr="00317823">
              <w:t>External</w:t>
            </w:r>
            <w:r w:rsidRPr="00B9502B">
              <w:t xml:space="preserve"> jugular, posterior external jugular, internal jugular, common facial, anterior facial, maxillary, superficial temporal</w:t>
            </w:r>
          </w:p>
        </w:tc>
      </w:tr>
    </w:tbl>
    <w:p w14:paraId="4C28ECA2" w14:textId="77777777" w:rsidR="000E2646" w:rsidRDefault="000E2646" w:rsidP="005574C3"/>
    <w:p w14:paraId="74F55867" w14:textId="77777777" w:rsidR="000E2646" w:rsidRDefault="000E2646" w:rsidP="005574C3"/>
    <w:p w14:paraId="6D7A55AA" w14:textId="77777777" w:rsidR="000E2646" w:rsidRDefault="000E2646" w:rsidP="005574C3"/>
    <w:p w14:paraId="1C02EEC5" w14:textId="08283E81" w:rsidR="0059753D" w:rsidRDefault="0059753D" w:rsidP="005574C3"/>
    <w:p w14:paraId="0AF29755" w14:textId="6682FC65" w:rsidR="0059753D" w:rsidRDefault="0059753D" w:rsidP="005574C3"/>
    <w:p w14:paraId="736DFD95" w14:textId="288AD21F" w:rsidR="0059753D" w:rsidRDefault="0059753D" w:rsidP="005574C3"/>
    <w:p w14:paraId="7F60C112" w14:textId="77777777" w:rsidR="00B409A1" w:rsidRDefault="00B409A1" w:rsidP="005574C3"/>
    <w:p w14:paraId="3DDBDC08" w14:textId="77777777" w:rsidR="00B409A1" w:rsidRDefault="00B409A1" w:rsidP="005574C3"/>
    <w:p w14:paraId="3694E890" w14:textId="77777777" w:rsidR="00B409A1" w:rsidRDefault="00B409A1" w:rsidP="005574C3"/>
    <w:p w14:paraId="09AAA4FF" w14:textId="77777777" w:rsidR="00B409A1" w:rsidRDefault="00B409A1" w:rsidP="005574C3"/>
    <w:p w14:paraId="72888574" w14:textId="77777777" w:rsidR="00B409A1" w:rsidRDefault="00B409A1" w:rsidP="005574C3"/>
    <w:p w14:paraId="7A74A388" w14:textId="77777777" w:rsidR="00B409A1" w:rsidRDefault="00B409A1" w:rsidP="005574C3"/>
    <w:p w14:paraId="67B283ED" w14:textId="77777777" w:rsidR="00B409A1" w:rsidRDefault="00B409A1" w:rsidP="005574C3"/>
    <w:p w14:paraId="467C0E1D" w14:textId="77777777" w:rsidR="00B409A1" w:rsidRDefault="00B409A1" w:rsidP="005574C3"/>
    <w:p w14:paraId="20364168" w14:textId="77777777" w:rsidR="00B409A1" w:rsidRDefault="00B409A1" w:rsidP="005574C3"/>
    <w:p w14:paraId="5C780893" w14:textId="77777777" w:rsidR="00B409A1" w:rsidRDefault="00B409A1" w:rsidP="005574C3"/>
    <w:p w14:paraId="03EDC86C" w14:textId="77777777" w:rsidR="00B409A1" w:rsidRDefault="00B409A1" w:rsidP="005574C3"/>
    <w:p w14:paraId="542E829E" w14:textId="77777777" w:rsidR="00B409A1" w:rsidRDefault="00B409A1" w:rsidP="005574C3"/>
    <w:p w14:paraId="6594A03A" w14:textId="32D1107A" w:rsidR="0059753D" w:rsidRDefault="0059753D" w:rsidP="005574C3"/>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16"/>
      </w:tblGrid>
      <w:tr w:rsidR="00317823" w:rsidRPr="007F0350" w14:paraId="1AF53C0E" w14:textId="77777777" w:rsidTr="00B165C4">
        <w:tc>
          <w:tcPr>
            <w:tcW w:w="9016" w:type="dxa"/>
            <w:shd w:val="clear" w:color="auto" w:fill="EFDFF5"/>
            <w:tcMar>
              <w:top w:w="57" w:type="dxa"/>
              <w:bottom w:w="57" w:type="dxa"/>
            </w:tcMar>
            <w:vAlign w:val="center"/>
          </w:tcPr>
          <w:p w14:paraId="3E854D5A" w14:textId="77777777" w:rsidR="00317823" w:rsidRPr="0087609D" w:rsidRDefault="00317823" w:rsidP="00B165C4">
            <w:pPr>
              <w:pStyle w:val="Boldstatement"/>
              <w:spacing w:before="20" w:after="20"/>
              <w:rPr>
                <w:sz w:val="24"/>
              </w:rPr>
            </w:pPr>
            <w:r w:rsidRPr="004A4BFE">
              <w:rPr>
                <w:sz w:val="24"/>
              </w:rPr>
              <w:t>Guide to taught content</w:t>
            </w:r>
          </w:p>
        </w:tc>
      </w:tr>
      <w:tr w:rsidR="00317823" w14:paraId="20DB98DF" w14:textId="77777777" w:rsidTr="00B165C4">
        <w:tc>
          <w:tcPr>
            <w:tcW w:w="9016" w:type="dxa"/>
            <w:tcMar>
              <w:top w:w="57" w:type="dxa"/>
              <w:bottom w:w="57" w:type="dxa"/>
            </w:tcMar>
          </w:tcPr>
          <w:p w14:paraId="4D0DAE11" w14:textId="5884CB03" w:rsidR="00317823" w:rsidRDefault="00317823" w:rsidP="00B165C4">
            <w:r w:rsidRPr="004A4BFE">
              <w:t>The content contained within the unit specification is not prescriptive or exhaustive but is intended to provide helpful guidance to teachers and learners</w:t>
            </w:r>
            <w:r w:rsidR="0059753D">
              <w:t>,</w:t>
            </w:r>
            <w:r w:rsidRPr="004A4BFE">
              <w:t xml:space="preserve"> with the key areas that </w:t>
            </w:r>
            <w:r>
              <w:t>will be covered within the unit and</w:t>
            </w:r>
            <w:r w:rsidRPr="004A4BFE">
              <w:t xml:space="preserve"> relating to the kinds of evidence that should be provided for each assessment objective specific to the unit learning outcomes.</w:t>
            </w:r>
          </w:p>
        </w:tc>
      </w:tr>
    </w:tbl>
    <w:p w14:paraId="58F88D9C" w14:textId="76D9885A" w:rsidR="00C35465" w:rsidRDefault="00C35465" w:rsidP="00C35465">
      <w:pPr>
        <w:pStyle w:val="Heading1"/>
      </w:pPr>
      <w:r>
        <w:lastRenderedPageBreak/>
        <w:t>Assessment methods</w:t>
      </w:r>
    </w:p>
    <w:p w14:paraId="4632684D" w14:textId="33969D1D" w:rsidR="005574C3" w:rsidRPr="00B70A5E" w:rsidRDefault="005574C3" w:rsidP="005574C3">
      <w:pPr>
        <w:rPr>
          <w:b/>
        </w:rPr>
      </w:pPr>
      <w:r w:rsidRPr="00867BE6">
        <w:rPr>
          <w:b/>
          <w:color w:val="702F8A"/>
        </w:rPr>
        <w:t>Summative external objective examination</w:t>
      </w:r>
      <w:r w:rsidR="004E7A10">
        <w:rPr>
          <w:b/>
          <w:color w:val="702F8A"/>
        </w:rPr>
        <w:t xml:space="preserve"> </w:t>
      </w:r>
      <w:r w:rsidR="004E7A10" w:rsidRPr="004E7A10">
        <w:rPr>
          <w:b/>
          <w:color w:val="702F8A"/>
        </w:rPr>
        <w:t>(MA7D1.EX1)</w:t>
      </w:r>
      <w:r w:rsidRPr="00B70A5E">
        <w:rPr>
          <w:b/>
        </w:rPr>
        <w:t xml:space="preserve"> </w:t>
      </w:r>
    </w:p>
    <w:p w14:paraId="16D81C61" w14:textId="77777777" w:rsidR="005574C3" w:rsidRPr="00056D73" w:rsidRDefault="005574C3" w:rsidP="005574C3">
      <w:r w:rsidRPr="00056D73">
        <w:t xml:space="preserve">Externally set and externally marked examination. </w:t>
      </w:r>
    </w:p>
    <w:p w14:paraId="5F8F244B" w14:textId="77777777" w:rsidR="00DB40FB" w:rsidRDefault="005574C3" w:rsidP="005574C3">
      <w:pPr>
        <w:rPr>
          <w:rFonts w:cstheme="minorHAnsi"/>
        </w:rPr>
      </w:pPr>
      <w:r w:rsidRPr="00056D73">
        <w:t xml:space="preserve">The examination assesses knowledge and understanding from the breadth of the content within </w:t>
      </w:r>
      <w:r>
        <w:t>this unit.</w:t>
      </w:r>
      <w:r w:rsidRPr="00DA6D36">
        <w:rPr>
          <w:rFonts w:cstheme="minorHAnsi"/>
        </w:rPr>
        <w:t xml:space="preserve"> The </w:t>
      </w:r>
      <w:r>
        <w:rPr>
          <w:rFonts w:cstheme="minorHAnsi"/>
        </w:rPr>
        <w:t>external objective examination</w:t>
      </w:r>
      <w:r w:rsidRPr="00DA6D36">
        <w:rPr>
          <w:rFonts w:cstheme="minorHAnsi"/>
        </w:rPr>
        <w:t xml:space="preserve"> contributes to the assessment outcome of the qualification. </w:t>
      </w:r>
      <w:r>
        <w:rPr>
          <w:rFonts w:cstheme="minorHAnsi"/>
        </w:rPr>
        <w:t>The external objective examination will take place at the end of the period of learning.</w:t>
      </w:r>
    </w:p>
    <w:p w14:paraId="175CDABA" w14:textId="77777777" w:rsidR="00DB40FB" w:rsidRDefault="00DB40FB" w:rsidP="005574C3">
      <w:pPr>
        <w:rPr>
          <w:rFonts w:cstheme="minorHAnsi"/>
        </w:rPr>
      </w:pPr>
    </w:p>
    <w:p w14:paraId="603FD381" w14:textId="47AF9E00" w:rsidR="00DB40FB" w:rsidRDefault="00DB40FB" w:rsidP="00DB40FB">
      <w:pPr>
        <w:rPr>
          <w:b/>
        </w:rPr>
      </w:pPr>
      <w:r w:rsidRPr="00867BE6">
        <w:rPr>
          <w:b/>
          <w:color w:val="702F8A"/>
        </w:rPr>
        <w:t>Summative final practical assessment</w:t>
      </w:r>
      <w:r w:rsidR="004E7A10">
        <w:rPr>
          <w:b/>
          <w:color w:val="702F8A"/>
        </w:rPr>
        <w:t xml:space="preserve"> </w:t>
      </w:r>
      <w:r w:rsidR="004E7A10" w:rsidRPr="004E7A10">
        <w:rPr>
          <w:b/>
          <w:color w:val="702F8A"/>
        </w:rPr>
        <w:t>(MA7D1.PE1)</w:t>
      </w:r>
    </w:p>
    <w:p w14:paraId="0BA1F613" w14:textId="00C58C25" w:rsidR="00DB40FB" w:rsidRDefault="00DB40FB" w:rsidP="00DB40FB">
      <w:r w:rsidRPr="00790B5D">
        <w:t xml:space="preserve">Externally set, </w:t>
      </w:r>
      <w:r>
        <w:t>internally marked and externally quality assured. T</w:t>
      </w:r>
      <w:r w:rsidRPr="00DA6D36">
        <w:rPr>
          <w:rFonts w:cstheme="minorHAnsi"/>
        </w:rPr>
        <w:t xml:space="preserve">he </w:t>
      </w:r>
      <w:r>
        <w:rPr>
          <w:rFonts w:cstheme="minorHAnsi"/>
        </w:rPr>
        <w:t>final practical assessment</w:t>
      </w:r>
      <w:r w:rsidRPr="00DA6D36">
        <w:rPr>
          <w:rFonts w:cstheme="minorHAnsi"/>
        </w:rPr>
        <w:t xml:space="preserve"> contributes</w:t>
      </w:r>
      <w:r>
        <w:rPr>
          <w:rFonts w:cstheme="minorHAnsi"/>
        </w:rPr>
        <w:t xml:space="preserve"> in main</w:t>
      </w:r>
      <w:r w:rsidRPr="00DA6D36">
        <w:rPr>
          <w:rFonts w:cstheme="minorHAnsi"/>
        </w:rPr>
        <w:t xml:space="preserve"> to the assessment outcome of the qualification</w:t>
      </w:r>
      <w:r>
        <w:rPr>
          <w:rFonts w:cstheme="minorHAnsi"/>
        </w:rPr>
        <w:t xml:space="preserve">, </w:t>
      </w:r>
      <w:r>
        <w:t>whilst simultaneously addressing the learners’ ability to demonstrate relevant knowledge and understanding of the skin, underlying systems and structures</w:t>
      </w:r>
      <w:r w:rsidRPr="00790B5D">
        <w:t>.</w:t>
      </w:r>
      <w:r>
        <w:rPr>
          <w:rFonts w:cstheme="minorHAnsi"/>
        </w:rPr>
        <w:t xml:space="preserve"> </w:t>
      </w:r>
      <w:r w:rsidRPr="00DA6D36">
        <w:rPr>
          <w:rFonts w:cstheme="minorHAnsi"/>
        </w:rPr>
        <w:t xml:space="preserve"> </w:t>
      </w:r>
      <w:r w:rsidRPr="00790B5D">
        <w:t xml:space="preserve">The practical </w:t>
      </w:r>
      <w:r>
        <w:t xml:space="preserve">assessment will take place on the final case study supervised procedure, at the </w:t>
      </w:r>
      <w:r w:rsidRPr="00790B5D">
        <w:t xml:space="preserve">end of the period of learning. </w:t>
      </w:r>
    </w:p>
    <w:p w14:paraId="5F69F431" w14:textId="77777777" w:rsidR="00DB40FB" w:rsidRDefault="00DB40FB" w:rsidP="00DB40FB">
      <w:r w:rsidRPr="00A11ED9">
        <w:t>Learners will be require</w:t>
      </w:r>
      <w:r>
        <w:t>d</w:t>
      </w:r>
      <w:r w:rsidRPr="00A11ED9">
        <w:t xml:space="preserve"> to undertake a practical </w:t>
      </w:r>
      <w:r>
        <w:t xml:space="preserve">assessment for the following procedures: </w:t>
      </w:r>
    </w:p>
    <w:p w14:paraId="1C07E43B" w14:textId="53401F40" w:rsidR="00DB40FB" w:rsidRDefault="00DB40FB" w:rsidP="00FF2420">
      <w:pPr>
        <w:pStyle w:val="Bullet"/>
      </w:pPr>
      <w:r w:rsidRPr="00115264">
        <w:t xml:space="preserve">1 administration of </w:t>
      </w:r>
      <w:r>
        <w:t>botulinum toxin</w:t>
      </w:r>
    </w:p>
    <w:p w14:paraId="10EE535D" w14:textId="77777777" w:rsidR="00B409A1" w:rsidRDefault="00DB40FB" w:rsidP="00FF2420">
      <w:pPr>
        <w:pStyle w:val="Bullet"/>
      </w:pPr>
      <w:r w:rsidRPr="00115264">
        <w:t xml:space="preserve">1 administration of dermal fillers </w:t>
      </w:r>
    </w:p>
    <w:p w14:paraId="20820BBD" w14:textId="77777777" w:rsidR="00B409A1" w:rsidRDefault="00B409A1" w:rsidP="00B409A1">
      <w:pPr>
        <w:rPr>
          <w:b/>
          <w:color w:val="702F8A"/>
        </w:rPr>
      </w:pPr>
    </w:p>
    <w:p w14:paraId="0216CA58" w14:textId="77777777" w:rsidR="00B409A1" w:rsidRPr="00867BE6" w:rsidRDefault="00B409A1" w:rsidP="00B409A1">
      <w:pPr>
        <w:rPr>
          <w:b/>
          <w:color w:val="702F8A"/>
        </w:rPr>
      </w:pPr>
      <w:r w:rsidRPr="00867BE6">
        <w:rPr>
          <w:b/>
          <w:color w:val="702F8A"/>
        </w:rPr>
        <w:t>Formative clinical case studies</w:t>
      </w:r>
    </w:p>
    <w:p w14:paraId="3F5D3376" w14:textId="77777777" w:rsidR="00B409A1" w:rsidRDefault="00B409A1" w:rsidP="00B409A1">
      <w:r>
        <w:t>Externally set, internally marked and externally quality assured.</w:t>
      </w:r>
    </w:p>
    <w:p w14:paraId="758C1720" w14:textId="3A7F62D8" w:rsidR="00B409A1" w:rsidRDefault="00B409A1" w:rsidP="00B409A1">
      <w:pPr>
        <w:rPr>
          <w:rFonts w:cstheme="minorHAnsi"/>
        </w:rPr>
      </w:pPr>
      <w:r w:rsidRPr="00DA6D36">
        <w:rPr>
          <w:rFonts w:cstheme="minorHAnsi"/>
        </w:rPr>
        <w:t xml:space="preserve">The case studies contribute to the assessment outcome </w:t>
      </w:r>
      <w:r>
        <w:rPr>
          <w:rFonts w:cstheme="minorHAnsi"/>
        </w:rPr>
        <w:t xml:space="preserve">of the qualification. </w:t>
      </w:r>
      <w:r w:rsidR="00D764E7">
        <w:rPr>
          <w:rFonts w:cstheme="minorHAnsi"/>
        </w:rPr>
        <w:t xml:space="preserve">This method of assessment is considered a low priority for these outcomes but practical knowledge will be naturally occurring during the case studies and will enable </w:t>
      </w:r>
      <w:r w:rsidR="00D764E7">
        <w:t>learners’ to demonstrate their relevant knowledge and understanding of the skin, its underlying systems and structures</w:t>
      </w:r>
      <w:r w:rsidR="00D764E7" w:rsidRPr="00790B5D">
        <w:t>.</w:t>
      </w:r>
      <w:r w:rsidR="00D764E7">
        <w:rPr>
          <w:rFonts w:cstheme="minorHAnsi"/>
        </w:rPr>
        <w:t xml:space="preserve"> </w:t>
      </w:r>
      <w:r w:rsidR="00D764E7" w:rsidRPr="00DA6D36">
        <w:rPr>
          <w:rFonts w:cstheme="minorHAnsi"/>
        </w:rPr>
        <w:t xml:space="preserve"> </w:t>
      </w:r>
    </w:p>
    <w:p w14:paraId="43FFBC81" w14:textId="77777777" w:rsidR="00D764E7" w:rsidRDefault="00D764E7" w:rsidP="00C35465">
      <w:pPr>
        <w:spacing w:line="259" w:lineRule="auto"/>
        <w:rPr>
          <w:b/>
        </w:rPr>
      </w:pPr>
    </w:p>
    <w:p w14:paraId="44EF7801" w14:textId="77777777" w:rsidR="00D764E7" w:rsidRDefault="00D764E7" w:rsidP="00C35465">
      <w:pPr>
        <w:spacing w:line="259" w:lineRule="auto"/>
        <w:rPr>
          <w:b/>
        </w:rPr>
      </w:pPr>
    </w:p>
    <w:p w14:paraId="31DBA1B8" w14:textId="77777777" w:rsidR="00D764E7" w:rsidRDefault="00D764E7" w:rsidP="00C35465">
      <w:pPr>
        <w:spacing w:line="259" w:lineRule="auto"/>
        <w:rPr>
          <w:b/>
        </w:rPr>
      </w:pPr>
    </w:p>
    <w:p w14:paraId="51D7E423" w14:textId="77777777" w:rsidR="00D764E7" w:rsidRDefault="00D764E7" w:rsidP="00C35465">
      <w:pPr>
        <w:spacing w:line="259" w:lineRule="auto"/>
        <w:rPr>
          <w:b/>
        </w:rPr>
      </w:pPr>
    </w:p>
    <w:p w14:paraId="6257F9D0" w14:textId="77777777" w:rsidR="00D764E7" w:rsidRDefault="00D764E7" w:rsidP="00C35465">
      <w:pPr>
        <w:spacing w:line="259" w:lineRule="auto"/>
        <w:rPr>
          <w:b/>
        </w:rPr>
      </w:pPr>
    </w:p>
    <w:p w14:paraId="64179E5D" w14:textId="77777777" w:rsidR="00D764E7" w:rsidRDefault="00D764E7" w:rsidP="00C35465">
      <w:pPr>
        <w:spacing w:line="259" w:lineRule="auto"/>
        <w:rPr>
          <w:b/>
        </w:rPr>
      </w:pPr>
    </w:p>
    <w:p w14:paraId="79235503" w14:textId="77777777" w:rsidR="00D764E7" w:rsidRDefault="00D764E7" w:rsidP="00C35465">
      <w:pPr>
        <w:spacing w:line="259" w:lineRule="auto"/>
        <w:rPr>
          <w:b/>
        </w:rPr>
      </w:pPr>
    </w:p>
    <w:p w14:paraId="5B813E43" w14:textId="77777777" w:rsidR="00D764E7" w:rsidRDefault="00D764E7" w:rsidP="00C35465">
      <w:pPr>
        <w:spacing w:line="259" w:lineRule="auto"/>
        <w:rPr>
          <w:b/>
        </w:rPr>
      </w:pPr>
    </w:p>
    <w:p w14:paraId="083E7905" w14:textId="77777777" w:rsidR="00D764E7" w:rsidRDefault="00D764E7" w:rsidP="00C35465">
      <w:pPr>
        <w:spacing w:line="259" w:lineRule="auto"/>
        <w:rPr>
          <w:b/>
        </w:rPr>
      </w:pPr>
    </w:p>
    <w:p w14:paraId="5FB55EC6" w14:textId="77777777" w:rsidR="00D764E7" w:rsidRDefault="00D764E7" w:rsidP="00C35465">
      <w:pPr>
        <w:spacing w:line="259" w:lineRule="auto"/>
        <w:rPr>
          <w:b/>
        </w:rPr>
      </w:pPr>
    </w:p>
    <w:p w14:paraId="4C01C758" w14:textId="77777777" w:rsidR="00D764E7" w:rsidRDefault="00D764E7" w:rsidP="00C35465">
      <w:pPr>
        <w:spacing w:line="259" w:lineRule="auto"/>
        <w:rPr>
          <w:b/>
        </w:rPr>
      </w:pPr>
    </w:p>
    <w:p w14:paraId="1F636EFC" w14:textId="77777777" w:rsidR="00FF2420" w:rsidRDefault="00FF2420">
      <w:pPr>
        <w:spacing w:line="259" w:lineRule="auto"/>
        <w:rPr>
          <w:b/>
        </w:rPr>
      </w:pPr>
      <w:r>
        <w:rPr>
          <w:b/>
        </w:rPr>
        <w:br w:type="page"/>
      </w:r>
    </w:p>
    <w:p w14:paraId="26426AD1" w14:textId="466EB004" w:rsidR="009F656D" w:rsidRPr="00C35465" w:rsidRDefault="009F656D" w:rsidP="00C35465">
      <w:pPr>
        <w:spacing w:line="259" w:lineRule="auto"/>
        <w:rPr>
          <w:rFonts w:eastAsiaTheme="majorEastAsia" w:cstheme="majorBidi"/>
          <w:sz w:val="52"/>
          <w:szCs w:val="32"/>
        </w:rPr>
      </w:pPr>
      <w:r>
        <w:rPr>
          <w:b/>
        </w:rPr>
        <w:lastRenderedPageBreak/>
        <w:t>Document History</w:t>
      </w:r>
    </w:p>
    <w:tbl>
      <w:tblPr>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914"/>
        <w:gridCol w:w="1278"/>
        <w:gridCol w:w="3614"/>
        <w:gridCol w:w="3210"/>
      </w:tblGrid>
      <w:tr w:rsidR="00B56FC0" w:rsidRPr="004A608D" w14:paraId="4DCA0F33" w14:textId="77777777" w:rsidTr="004E7A10">
        <w:tc>
          <w:tcPr>
            <w:tcW w:w="507" w:type="pct"/>
            <w:tcBorders>
              <w:top w:val="single" w:sz="4" w:space="0" w:color="DDDDDD"/>
              <w:left w:val="single" w:sz="4" w:space="0" w:color="DDDDDD"/>
              <w:bottom w:val="single" w:sz="4" w:space="0" w:color="DDDDDD"/>
              <w:right w:val="single" w:sz="4" w:space="0" w:color="DDDDDD"/>
            </w:tcBorders>
            <w:shd w:val="clear" w:color="auto" w:fill="EFDFF5"/>
            <w:hideMark/>
          </w:tcPr>
          <w:p w14:paraId="5D08A17A" w14:textId="77777777" w:rsidR="00B56FC0" w:rsidRPr="004A608D" w:rsidRDefault="00B56FC0" w:rsidP="00780291">
            <w:pPr>
              <w:spacing w:before="60" w:after="60"/>
              <w:rPr>
                <w:b/>
              </w:rPr>
            </w:pPr>
            <w:r w:rsidRPr="004A608D">
              <w:rPr>
                <w:b/>
              </w:rPr>
              <w:t>Version</w:t>
            </w:r>
          </w:p>
        </w:tc>
        <w:tc>
          <w:tcPr>
            <w:tcW w:w="709" w:type="pct"/>
            <w:tcBorders>
              <w:top w:val="single" w:sz="4" w:space="0" w:color="DDDDDD"/>
              <w:left w:val="single" w:sz="4" w:space="0" w:color="DDDDDD"/>
              <w:bottom w:val="single" w:sz="4" w:space="0" w:color="DDDDDD"/>
              <w:right w:val="single" w:sz="4" w:space="0" w:color="DDDDDD"/>
            </w:tcBorders>
            <w:shd w:val="clear" w:color="auto" w:fill="EFDFF5"/>
            <w:hideMark/>
          </w:tcPr>
          <w:p w14:paraId="2F279F16" w14:textId="77777777" w:rsidR="00B56FC0" w:rsidRPr="004A608D" w:rsidRDefault="00B56FC0" w:rsidP="00780291">
            <w:pPr>
              <w:spacing w:before="60" w:after="60"/>
              <w:rPr>
                <w:b/>
              </w:rPr>
            </w:pPr>
            <w:r w:rsidRPr="004A608D">
              <w:rPr>
                <w:b/>
              </w:rPr>
              <w:t>Issue Date</w:t>
            </w:r>
          </w:p>
        </w:tc>
        <w:tc>
          <w:tcPr>
            <w:tcW w:w="2004" w:type="pct"/>
            <w:tcBorders>
              <w:top w:val="single" w:sz="4" w:space="0" w:color="DDDDDD"/>
              <w:left w:val="single" w:sz="4" w:space="0" w:color="DDDDDD"/>
              <w:bottom w:val="single" w:sz="4" w:space="0" w:color="DDDDDD"/>
              <w:right w:val="single" w:sz="4" w:space="0" w:color="DDDDDD"/>
            </w:tcBorders>
            <w:shd w:val="clear" w:color="auto" w:fill="EFDFF5"/>
            <w:hideMark/>
          </w:tcPr>
          <w:p w14:paraId="1E0ED9B3" w14:textId="77777777" w:rsidR="00B56FC0" w:rsidRPr="004A608D" w:rsidRDefault="00B56FC0" w:rsidP="00780291">
            <w:pPr>
              <w:spacing w:before="60" w:after="60"/>
              <w:rPr>
                <w:b/>
              </w:rPr>
            </w:pPr>
            <w:r w:rsidRPr="004A608D">
              <w:rPr>
                <w:b/>
              </w:rPr>
              <w:t>Changes</w:t>
            </w:r>
          </w:p>
        </w:tc>
        <w:tc>
          <w:tcPr>
            <w:tcW w:w="1780" w:type="pct"/>
            <w:tcBorders>
              <w:top w:val="single" w:sz="4" w:space="0" w:color="DDDDDD"/>
              <w:left w:val="single" w:sz="4" w:space="0" w:color="DDDDDD"/>
              <w:bottom w:val="single" w:sz="4" w:space="0" w:color="DDDDDD"/>
              <w:right w:val="single" w:sz="4" w:space="0" w:color="DDDDDD"/>
            </w:tcBorders>
            <w:shd w:val="clear" w:color="auto" w:fill="EFDFF5"/>
          </w:tcPr>
          <w:p w14:paraId="3AC25F2D" w14:textId="77777777" w:rsidR="00B56FC0" w:rsidRPr="004A608D" w:rsidRDefault="00B56FC0" w:rsidP="00780291">
            <w:pPr>
              <w:spacing w:before="60" w:after="60"/>
              <w:rPr>
                <w:b/>
              </w:rPr>
            </w:pPr>
            <w:r>
              <w:rPr>
                <w:b/>
              </w:rPr>
              <w:t>Role</w:t>
            </w:r>
          </w:p>
        </w:tc>
      </w:tr>
      <w:tr w:rsidR="004E7A10" w:rsidRPr="004A608D" w14:paraId="38248F6A" w14:textId="77777777" w:rsidTr="004E7A10">
        <w:tc>
          <w:tcPr>
            <w:tcW w:w="507" w:type="pct"/>
            <w:tcBorders>
              <w:top w:val="single" w:sz="4" w:space="0" w:color="DDDDDD"/>
              <w:left w:val="single" w:sz="4" w:space="0" w:color="DDDDDD"/>
              <w:bottom w:val="single" w:sz="4" w:space="0" w:color="DDDDDD"/>
              <w:right w:val="single" w:sz="4" w:space="0" w:color="DDDDDD"/>
            </w:tcBorders>
          </w:tcPr>
          <w:p w14:paraId="5BB5E6CD" w14:textId="47BDAE30" w:rsidR="004E7A10" w:rsidRPr="004A608D" w:rsidRDefault="004E7A10" w:rsidP="004E7A10">
            <w:pPr>
              <w:spacing w:before="60" w:after="60"/>
            </w:pPr>
            <w:r>
              <w:t>v1.0</w:t>
            </w:r>
          </w:p>
        </w:tc>
        <w:tc>
          <w:tcPr>
            <w:tcW w:w="709" w:type="pct"/>
            <w:tcBorders>
              <w:top w:val="single" w:sz="4" w:space="0" w:color="DDDDDD"/>
              <w:left w:val="single" w:sz="4" w:space="0" w:color="DDDDDD"/>
              <w:bottom w:val="single" w:sz="4" w:space="0" w:color="DDDDDD"/>
              <w:right w:val="single" w:sz="4" w:space="0" w:color="DDDDDD"/>
            </w:tcBorders>
          </w:tcPr>
          <w:p w14:paraId="6C64270E" w14:textId="17E12F70" w:rsidR="004E7A10" w:rsidRPr="004A608D" w:rsidRDefault="004E7A10" w:rsidP="004E7A10">
            <w:pPr>
              <w:spacing w:before="60" w:after="60"/>
            </w:pPr>
            <w:r>
              <w:t>14/07/2020</w:t>
            </w:r>
          </w:p>
        </w:tc>
        <w:tc>
          <w:tcPr>
            <w:tcW w:w="2004" w:type="pct"/>
            <w:tcBorders>
              <w:top w:val="single" w:sz="4" w:space="0" w:color="DDDDDD"/>
              <w:left w:val="single" w:sz="4" w:space="0" w:color="DDDDDD"/>
              <w:bottom w:val="single" w:sz="4" w:space="0" w:color="DDDDDD"/>
              <w:right w:val="single" w:sz="4" w:space="0" w:color="DDDDDD"/>
            </w:tcBorders>
          </w:tcPr>
          <w:p w14:paraId="593B2318" w14:textId="65FCCC91" w:rsidR="004E7A10" w:rsidRPr="004A608D" w:rsidRDefault="004E7A10" w:rsidP="004E7A10">
            <w:pPr>
              <w:spacing w:before="60" w:after="60"/>
            </w:pPr>
            <w:r>
              <w:t>First published</w:t>
            </w:r>
          </w:p>
        </w:tc>
        <w:tc>
          <w:tcPr>
            <w:tcW w:w="1780" w:type="pct"/>
            <w:tcBorders>
              <w:top w:val="single" w:sz="4" w:space="0" w:color="DDDDDD"/>
              <w:left w:val="single" w:sz="4" w:space="0" w:color="DDDDDD"/>
              <w:bottom w:val="single" w:sz="4" w:space="0" w:color="DDDDDD"/>
              <w:right w:val="single" w:sz="4" w:space="0" w:color="DDDDDD"/>
            </w:tcBorders>
          </w:tcPr>
          <w:p w14:paraId="4CBE35D8" w14:textId="03DFFCB2" w:rsidR="004E7A10" w:rsidRPr="004A608D" w:rsidRDefault="004E7A10" w:rsidP="004E7A10">
            <w:pPr>
              <w:spacing w:before="60" w:after="60"/>
            </w:pPr>
            <w:r>
              <w:t>Product and Regulation Manager</w:t>
            </w:r>
          </w:p>
        </w:tc>
      </w:tr>
      <w:tr w:rsidR="004E7A10" w:rsidRPr="004A608D" w14:paraId="10C2406A" w14:textId="77777777" w:rsidTr="004E7A10">
        <w:tc>
          <w:tcPr>
            <w:tcW w:w="507" w:type="pct"/>
            <w:tcBorders>
              <w:top w:val="single" w:sz="4" w:space="0" w:color="DDDDDD"/>
              <w:left w:val="single" w:sz="4" w:space="0" w:color="DDDDDD"/>
              <w:bottom w:val="single" w:sz="4" w:space="0" w:color="DDDDDD"/>
              <w:right w:val="single" w:sz="4" w:space="0" w:color="DDDDDD"/>
            </w:tcBorders>
          </w:tcPr>
          <w:p w14:paraId="6D9E9738" w14:textId="47649FC9" w:rsidR="004E7A10" w:rsidRPr="004A608D" w:rsidRDefault="004E7A10" w:rsidP="004E7A10">
            <w:pPr>
              <w:spacing w:before="60" w:after="60"/>
            </w:pPr>
            <w:bookmarkStart w:id="0" w:name="_GoBack"/>
            <w:bookmarkEnd w:id="0"/>
          </w:p>
        </w:tc>
        <w:tc>
          <w:tcPr>
            <w:tcW w:w="709" w:type="pct"/>
            <w:tcBorders>
              <w:top w:val="single" w:sz="4" w:space="0" w:color="DDDDDD"/>
              <w:left w:val="single" w:sz="4" w:space="0" w:color="DDDDDD"/>
              <w:bottom w:val="single" w:sz="4" w:space="0" w:color="DDDDDD"/>
              <w:right w:val="single" w:sz="4" w:space="0" w:color="DDDDDD"/>
            </w:tcBorders>
          </w:tcPr>
          <w:p w14:paraId="781C24A5" w14:textId="77777777" w:rsidR="004E7A10" w:rsidRPr="004A608D" w:rsidRDefault="004E7A10" w:rsidP="004E7A10">
            <w:pPr>
              <w:spacing w:before="60" w:after="60"/>
            </w:pPr>
          </w:p>
        </w:tc>
        <w:tc>
          <w:tcPr>
            <w:tcW w:w="2004" w:type="pct"/>
            <w:tcBorders>
              <w:top w:val="single" w:sz="4" w:space="0" w:color="DDDDDD"/>
              <w:left w:val="single" w:sz="4" w:space="0" w:color="DDDDDD"/>
              <w:bottom w:val="single" w:sz="4" w:space="0" w:color="DDDDDD"/>
              <w:right w:val="single" w:sz="4" w:space="0" w:color="DDDDDD"/>
            </w:tcBorders>
          </w:tcPr>
          <w:p w14:paraId="6AB6BDF5" w14:textId="46084C51" w:rsidR="004E7A10" w:rsidRPr="004A608D" w:rsidRDefault="004E7A10" w:rsidP="004E7A10">
            <w:pPr>
              <w:spacing w:before="60" w:after="60"/>
            </w:pPr>
          </w:p>
        </w:tc>
        <w:tc>
          <w:tcPr>
            <w:tcW w:w="1780" w:type="pct"/>
            <w:tcBorders>
              <w:top w:val="single" w:sz="4" w:space="0" w:color="DDDDDD"/>
              <w:left w:val="single" w:sz="4" w:space="0" w:color="DDDDDD"/>
              <w:bottom w:val="single" w:sz="4" w:space="0" w:color="DDDDDD"/>
              <w:right w:val="single" w:sz="4" w:space="0" w:color="DDDDDD"/>
            </w:tcBorders>
          </w:tcPr>
          <w:p w14:paraId="7FA24F1E" w14:textId="4BCE57BA" w:rsidR="004E7A10" w:rsidRPr="004A608D" w:rsidRDefault="004E7A10" w:rsidP="004E7A10">
            <w:pPr>
              <w:spacing w:before="60" w:after="60"/>
            </w:pPr>
          </w:p>
        </w:tc>
      </w:tr>
    </w:tbl>
    <w:p w14:paraId="072DE892" w14:textId="77777777" w:rsidR="004667A2" w:rsidRDefault="004667A2" w:rsidP="009F656D"/>
    <w:sectPr w:rsidR="004667A2" w:rsidSect="000D1D6D">
      <w:footerReference w:type="default" r:id="rId10"/>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43BFF" w14:textId="77777777" w:rsidR="00F01132" w:rsidRDefault="00F01132" w:rsidP="00735D34">
      <w:r>
        <w:separator/>
      </w:r>
    </w:p>
  </w:endnote>
  <w:endnote w:type="continuationSeparator" w:id="0">
    <w:p w14:paraId="21BFB54B" w14:textId="77777777" w:rsidR="00F01132" w:rsidRDefault="00F01132" w:rsidP="0073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985512"/>
      <w:docPartObj>
        <w:docPartGallery w:val="Page Numbers (Bottom of Page)"/>
        <w:docPartUnique/>
      </w:docPartObj>
    </w:sdtPr>
    <w:sdtEndPr/>
    <w:sdtContent>
      <w:sdt>
        <w:sdtPr>
          <w:id w:val="-1769616900"/>
          <w:docPartObj>
            <w:docPartGallery w:val="Page Numbers (Top of Page)"/>
            <w:docPartUnique/>
          </w:docPartObj>
        </w:sdtPr>
        <w:sdtEndPr/>
        <w:sdtContent>
          <w:p w14:paraId="755B79E1" w14:textId="70EFBD4E" w:rsidR="00780291" w:rsidRDefault="002650EA" w:rsidP="00C142C1">
            <w:pPr>
              <w:pStyle w:val="Footer"/>
            </w:pPr>
            <w:r>
              <w:t>UMA</w:t>
            </w:r>
            <w:r w:rsidR="005574C3">
              <w:t>3</w:t>
            </w:r>
            <w:r w:rsidR="00BD6647">
              <w:t xml:space="preserve"> Unit specification_v</w:t>
            </w:r>
            <w:r w:rsidR="0059753D">
              <w:t>1.</w:t>
            </w:r>
            <w:r w:rsidR="004E7A10">
              <w:t>8</w:t>
            </w:r>
            <w:r w:rsidR="00780291">
              <w:tab/>
            </w:r>
            <w:r w:rsidR="00780291">
              <w:tab/>
            </w:r>
            <w:r w:rsidR="00780291" w:rsidRPr="005B5965">
              <w:t xml:space="preserve">Page </w:t>
            </w:r>
            <w:r w:rsidR="00780291" w:rsidRPr="005B5965">
              <w:rPr>
                <w:sz w:val="24"/>
                <w:szCs w:val="24"/>
              </w:rPr>
              <w:fldChar w:fldCharType="begin"/>
            </w:r>
            <w:r w:rsidR="00780291" w:rsidRPr="005B5965">
              <w:instrText xml:space="preserve"> PAGE </w:instrText>
            </w:r>
            <w:r w:rsidR="00780291" w:rsidRPr="005B5965">
              <w:rPr>
                <w:sz w:val="24"/>
                <w:szCs w:val="24"/>
              </w:rPr>
              <w:fldChar w:fldCharType="separate"/>
            </w:r>
            <w:r w:rsidR="0027316F">
              <w:rPr>
                <w:noProof/>
              </w:rPr>
              <w:t>11</w:t>
            </w:r>
            <w:r w:rsidR="00780291" w:rsidRPr="005B5965">
              <w:rPr>
                <w:sz w:val="24"/>
                <w:szCs w:val="24"/>
              </w:rPr>
              <w:fldChar w:fldCharType="end"/>
            </w:r>
            <w:r w:rsidR="00780291" w:rsidRPr="005B5965">
              <w:t xml:space="preserve"> of </w:t>
            </w:r>
            <w:r w:rsidR="00780291">
              <w:rPr>
                <w:noProof/>
              </w:rPr>
              <w:fldChar w:fldCharType="begin"/>
            </w:r>
            <w:r w:rsidR="00780291">
              <w:rPr>
                <w:noProof/>
              </w:rPr>
              <w:instrText xml:space="preserve"> NUMPAGES  </w:instrText>
            </w:r>
            <w:r w:rsidR="00780291">
              <w:rPr>
                <w:noProof/>
              </w:rPr>
              <w:fldChar w:fldCharType="separate"/>
            </w:r>
            <w:r w:rsidR="0027316F">
              <w:rPr>
                <w:noProof/>
              </w:rPr>
              <w:t>12</w:t>
            </w:r>
            <w:r w:rsidR="00780291">
              <w:rPr>
                <w:noProof/>
              </w:rPr>
              <w:fldChar w:fldCharType="end"/>
            </w:r>
          </w:p>
        </w:sdtContent>
      </w:sdt>
    </w:sdtContent>
  </w:sdt>
  <w:p w14:paraId="515FAC57" w14:textId="77777777" w:rsidR="00780291" w:rsidRDefault="00780291" w:rsidP="00735D34">
    <w:pPr>
      <w:pStyle w:val="Footer"/>
    </w:pPr>
    <w:r w:rsidRPr="009E5A05">
      <w:t>If printed this document becomes uncontrolled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086AE" w14:textId="77777777" w:rsidR="00F01132" w:rsidRDefault="00F01132" w:rsidP="00735D34">
      <w:r>
        <w:separator/>
      </w:r>
    </w:p>
  </w:footnote>
  <w:footnote w:type="continuationSeparator" w:id="0">
    <w:p w14:paraId="6FFFB418" w14:textId="77777777" w:rsidR="00F01132" w:rsidRDefault="00F01132" w:rsidP="00735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2D3"/>
    <w:multiLevelType w:val="multilevel"/>
    <w:tmpl w:val="1E10B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83BE9"/>
    <w:multiLevelType w:val="hybridMultilevel"/>
    <w:tmpl w:val="174C1756"/>
    <w:lvl w:ilvl="0" w:tplc="5240F712">
      <w:start w:val="1"/>
      <w:numFmt w:val="decimal"/>
      <w:pStyle w:val="numberheading"/>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B2B1439"/>
    <w:multiLevelType w:val="hybridMultilevel"/>
    <w:tmpl w:val="46E29EDE"/>
    <w:lvl w:ilvl="0" w:tplc="147C4A64">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729E2"/>
    <w:multiLevelType w:val="hybridMultilevel"/>
    <w:tmpl w:val="03D8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05078"/>
    <w:multiLevelType w:val="hybridMultilevel"/>
    <w:tmpl w:val="8DEC0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B1285"/>
    <w:multiLevelType w:val="multilevel"/>
    <w:tmpl w:val="27207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56744"/>
    <w:multiLevelType w:val="hybridMultilevel"/>
    <w:tmpl w:val="035A0574"/>
    <w:lvl w:ilvl="0" w:tplc="AD448D14">
      <w:start w:val="1"/>
      <w:numFmt w:val="bullet"/>
      <w:pStyle w:val="Bulletedtex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5F56E2"/>
    <w:multiLevelType w:val="hybridMultilevel"/>
    <w:tmpl w:val="D91E14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8EC2A32"/>
    <w:multiLevelType w:val="hybridMultilevel"/>
    <w:tmpl w:val="D0A8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D5B3D"/>
    <w:multiLevelType w:val="hybridMultilevel"/>
    <w:tmpl w:val="F7B09EDA"/>
    <w:lvl w:ilvl="0" w:tplc="494C6304">
      <w:numFmt w:val="bullet"/>
      <w:lvlText w:val="-"/>
      <w:lvlJc w:val="left"/>
      <w:pPr>
        <w:ind w:left="1068" w:hanging="360"/>
      </w:pPr>
      <w:rPr>
        <w:rFonts w:ascii="Arial" w:eastAsiaTheme="minorEastAsia" w:hAnsi="Arial" w:cs="Aria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0" w15:restartNumberingAfterBreak="0">
    <w:nsid w:val="322916C7"/>
    <w:multiLevelType w:val="hybridMultilevel"/>
    <w:tmpl w:val="035095C8"/>
    <w:lvl w:ilvl="0" w:tplc="C6FEBB9E">
      <w:numFmt w:val="bullet"/>
      <w:lvlText w:val="-"/>
      <w:lvlJc w:val="left"/>
      <w:pPr>
        <w:ind w:left="1778" w:hanging="360"/>
      </w:pPr>
      <w:rPr>
        <w:rFonts w:ascii="Arial" w:eastAsia="Calibri" w:hAnsi="Arial" w:cs="Aria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1" w15:restartNumberingAfterBreak="0">
    <w:nsid w:val="3D5C2542"/>
    <w:multiLevelType w:val="hybridMultilevel"/>
    <w:tmpl w:val="3CD8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4128F"/>
    <w:multiLevelType w:val="hybridMultilevel"/>
    <w:tmpl w:val="165058B8"/>
    <w:lvl w:ilvl="0" w:tplc="494C630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17C8D"/>
    <w:multiLevelType w:val="hybridMultilevel"/>
    <w:tmpl w:val="1EC4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D2608F"/>
    <w:multiLevelType w:val="hybridMultilevel"/>
    <w:tmpl w:val="12F24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C246AA"/>
    <w:multiLevelType w:val="hybridMultilevel"/>
    <w:tmpl w:val="C9100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F06298"/>
    <w:multiLevelType w:val="hybridMultilevel"/>
    <w:tmpl w:val="9188A0E8"/>
    <w:lvl w:ilvl="0" w:tplc="A476D3CC">
      <w:start w:val="1"/>
      <w:numFmt w:val="bullet"/>
      <w:pStyle w:val="Bullet2"/>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F7F1A56"/>
    <w:multiLevelType w:val="multilevel"/>
    <w:tmpl w:val="38D6E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773C28"/>
    <w:multiLevelType w:val="hybridMultilevel"/>
    <w:tmpl w:val="1D2439A8"/>
    <w:lvl w:ilvl="0" w:tplc="B9BCF37C">
      <w:start w:val="1"/>
      <w:numFmt w:val="bullet"/>
      <w:pStyle w:val="Bullet1"/>
      <w:lvlText w:val=""/>
      <w:lvlJc w:val="left"/>
      <w:pPr>
        <w:ind w:left="360" w:hanging="360"/>
      </w:pPr>
      <w:rPr>
        <w:rFonts w:ascii="Symbol" w:hAnsi="Symbol" w:hint="default"/>
      </w:rPr>
    </w:lvl>
    <w:lvl w:ilvl="1" w:tplc="5E844BD2">
      <w:numFmt w:val="bullet"/>
      <w:pStyle w:val="NoSpacing"/>
      <w:lvlText w:val="-"/>
      <w:lvlJc w:val="left"/>
      <w:pPr>
        <w:ind w:left="1778"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337E1B"/>
    <w:multiLevelType w:val="hybridMultilevel"/>
    <w:tmpl w:val="6ECC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7458DF"/>
    <w:multiLevelType w:val="hybridMultilevel"/>
    <w:tmpl w:val="5F78FA68"/>
    <w:lvl w:ilvl="0" w:tplc="8BB8A7BA">
      <w:start w:val="1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16"/>
  </w:num>
  <w:num w:numId="6">
    <w:abstractNumId w:val="18"/>
  </w:num>
  <w:num w:numId="7">
    <w:abstractNumId w:val="10"/>
  </w:num>
  <w:num w:numId="8">
    <w:abstractNumId w:val="3"/>
  </w:num>
  <w:num w:numId="9">
    <w:abstractNumId w:val="19"/>
  </w:num>
  <w:num w:numId="10">
    <w:abstractNumId w:val="14"/>
  </w:num>
  <w:num w:numId="11">
    <w:abstractNumId w:val="12"/>
  </w:num>
  <w:num w:numId="12">
    <w:abstractNumId w:val="13"/>
  </w:num>
  <w:num w:numId="13">
    <w:abstractNumId w:val="4"/>
  </w:num>
  <w:num w:numId="14">
    <w:abstractNumId w:val="15"/>
  </w:num>
  <w:num w:numId="15">
    <w:abstractNumId w:val="5"/>
  </w:num>
  <w:num w:numId="16">
    <w:abstractNumId w:val="20"/>
  </w:num>
  <w:num w:numId="17">
    <w:abstractNumId w:val="8"/>
  </w:num>
  <w:num w:numId="18">
    <w:abstractNumId w:val="0"/>
  </w:num>
  <w:num w:numId="19">
    <w:abstractNumId w:val="17"/>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2MDIyM7O0NLa0MDFX0lEKTi0uzszPAykwNK8FAMHhkb8tAAAA"/>
  </w:docVars>
  <w:rsids>
    <w:rsidRoot w:val="00B74EED"/>
    <w:rsid w:val="00003257"/>
    <w:rsid w:val="00006B62"/>
    <w:rsid w:val="00016863"/>
    <w:rsid w:val="0001705C"/>
    <w:rsid w:val="00025453"/>
    <w:rsid w:val="000307E0"/>
    <w:rsid w:val="000317F4"/>
    <w:rsid w:val="000544CC"/>
    <w:rsid w:val="000554A7"/>
    <w:rsid w:val="000730CF"/>
    <w:rsid w:val="000740BA"/>
    <w:rsid w:val="00076CBA"/>
    <w:rsid w:val="00094FAD"/>
    <w:rsid w:val="000A5D0C"/>
    <w:rsid w:val="000B3495"/>
    <w:rsid w:val="000B57E6"/>
    <w:rsid w:val="000C7017"/>
    <w:rsid w:val="000D1D6D"/>
    <w:rsid w:val="000D6330"/>
    <w:rsid w:val="000E2646"/>
    <w:rsid w:val="000F4D41"/>
    <w:rsid w:val="001170BB"/>
    <w:rsid w:val="00120E1E"/>
    <w:rsid w:val="00121302"/>
    <w:rsid w:val="00126AA5"/>
    <w:rsid w:val="00133D1D"/>
    <w:rsid w:val="0014398B"/>
    <w:rsid w:val="00143DC0"/>
    <w:rsid w:val="00144D2D"/>
    <w:rsid w:val="00152FDB"/>
    <w:rsid w:val="001603B8"/>
    <w:rsid w:val="001607B2"/>
    <w:rsid w:val="00161E31"/>
    <w:rsid w:val="001727F5"/>
    <w:rsid w:val="001800D6"/>
    <w:rsid w:val="0018288A"/>
    <w:rsid w:val="00190618"/>
    <w:rsid w:val="0019114B"/>
    <w:rsid w:val="00192DF6"/>
    <w:rsid w:val="00195B44"/>
    <w:rsid w:val="00196364"/>
    <w:rsid w:val="001C172A"/>
    <w:rsid w:val="001D2856"/>
    <w:rsid w:val="001E6F80"/>
    <w:rsid w:val="001F3757"/>
    <w:rsid w:val="002126D7"/>
    <w:rsid w:val="00231263"/>
    <w:rsid w:val="00233BC6"/>
    <w:rsid w:val="00245D23"/>
    <w:rsid w:val="00250CB7"/>
    <w:rsid w:val="002570F4"/>
    <w:rsid w:val="002650EA"/>
    <w:rsid w:val="002704CB"/>
    <w:rsid w:val="0027316F"/>
    <w:rsid w:val="0027382F"/>
    <w:rsid w:val="002818CD"/>
    <w:rsid w:val="00284F13"/>
    <w:rsid w:val="002965A0"/>
    <w:rsid w:val="002A730F"/>
    <w:rsid w:val="002C3AEF"/>
    <w:rsid w:val="002C3BA3"/>
    <w:rsid w:val="002C5C77"/>
    <w:rsid w:val="002D03A5"/>
    <w:rsid w:val="002E0CB4"/>
    <w:rsid w:val="002E0E20"/>
    <w:rsid w:val="002F4DBC"/>
    <w:rsid w:val="0031220A"/>
    <w:rsid w:val="003174B1"/>
    <w:rsid w:val="00317823"/>
    <w:rsid w:val="00325637"/>
    <w:rsid w:val="00337D10"/>
    <w:rsid w:val="0034196C"/>
    <w:rsid w:val="00361FF4"/>
    <w:rsid w:val="0036301A"/>
    <w:rsid w:val="00381264"/>
    <w:rsid w:val="00383801"/>
    <w:rsid w:val="00392B0B"/>
    <w:rsid w:val="003B2369"/>
    <w:rsid w:val="003C5251"/>
    <w:rsid w:val="003C6A72"/>
    <w:rsid w:val="003C6B32"/>
    <w:rsid w:val="003C6F92"/>
    <w:rsid w:val="003E42D0"/>
    <w:rsid w:val="003F2255"/>
    <w:rsid w:val="003F42E5"/>
    <w:rsid w:val="004038DE"/>
    <w:rsid w:val="00406C2E"/>
    <w:rsid w:val="00426171"/>
    <w:rsid w:val="00433B89"/>
    <w:rsid w:val="00441E96"/>
    <w:rsid w:val="00457185"/>
    <w:rsid w:val="00460B4E"/>
    <w:rsid w:val="0046189D"/>
    <w:rsid w:val="00464B15"/>
    <w:rsid w:val="004667A2"/>
    <w:rsid w:val="00475910"/>
    <w:rsid w:val="00475B34"/>
    <w:rsid w:val="00477296"/>
    <w:rsid w:val="00482584"/>
    <w:rsid w:val="00492AFF"/>
    <w:rsid w:val="00495619"/>
    <w:rsid w:val="004A1ED0"/>
    <w:rsid w:val="004B09C2"/>
    <w:rsid w:val="004C210F"/>
    <w:rsid w:val="004D07D0"/>
    <w:rsid w:val="004D101C"/>
    <w:rsid w:val="004E267F"/>
    <w:rsid w:val="004E5153"/>
    <w:rsid w:val="004E67D5"/>
    <w:rsid w:val="004E7A10"/>
    <w:rsid w:val="004F7303"/>
    <w:rsid w:val="00511A59"/>
    <w:rsid w:val="00525CD2"/>
    <w:rsid w:val="00531FCD"/>
    <w:rsid w:val="00537F69"/>
    <w:rsid w:val="005416AD"/>
    <w:rsid w:val="0055381E"/>
    <w:rsid w:val="00555398"/>
    <w:rsid w:val="005574C3"/>
    <w:rsid w:val="00557B36"/>
    <w:rsid w:val="00560C28"/>
    <w:rsid w:val="005634BE"/>
    <w:rsid w:val="00565509"/>
    <w:rsid w:val="00566506"/>
    <w:rsid w:val="0058106E"/>
    <w:rsid w:val="00582732"/>
    <w:rsid w:val="00586BFF"/>
    <w:rsid w:val="00590992"/>
    <w:rsid w:val="0059753D"/>
    <w:rsid w:val="005A39CB"/>
    <w:rsid w:val="005A4B3D"/>
    <w:rsid w:val="005A733B"/>
    <w:rsid w:val="005B5965"/>
    <w:rsid w:val="005B7B27"/>
    <w:rsid w:val="005C204C"/>
    <w:rsid w:val="005C2D6B"/>
    <w:rsid w:val="005C4911"/>
    <w:rsid w:val="005C76F8"/>
    <w:rsid w:val="005D6B88"/>
    <w:rsid w:val="005F70D5"/>
    <w:rsid w:val="005F7533"/>
    <w:rsid w:val="006114A1"/>
    <w:rsid w:val="006326D9"/>
    <w:rsid w:val="00643FE9"/>
    <w:rsid w:val="006474E8"/>
    <w:rsid w:val="006A2419"/>
    <w:rsid w:val="006B0D92"/>
    <w:rsid w:val="006E28A7"/>
    <w:rsid w:val="006E59CD"/>
    <w:rsid w:val="006E72A4"/>
    <w:rsid w:val="006F489D"/>
    <w:rsid w:val="006F741C"/>
    <w:rsid w:val="00703369"/>
    <w:rsid w:val="007130E4"/>
    <w:rsid w:val="00726597"/>
    <w:rsid w:val="00735D34"/>
    <w:rsid w:val="00747314"/>
    <w:rsid w:val="00763345"/>
    <w:rsid w:val="00771E97"/>
    <w:rsid w:val="00775853"/>
    <w:rsid w:val="00780291"/>
    <w:rsid w:val="00780B8F"/>
    <w:rsid w:val="007870A1"/>
    <w:rsid w:val="00790E45"/>
    <w:rsid w:val="00791B5E"/>
    <w:rsid w:val="00793BD0"/>
    <w:rsid w:val="007D0D26"/>
    <w:rsid w:val="007D22C7"/>
    <w:rsid w:val="007E4576"/>
    <w:rsid w:val="007E6149"/>
    <w:rsid w:val="007E763A"/>
    <w:rsid w:val="007F0350"/>
    <w:rsid w:val="007F538F"/>
    <w:rsid w:val="00802628"/>
    <w:rsid w:val="00806D54"/>
    <w:rsid w:val="008154B8"/>
    <w:rsid w:val="00834262"/>
    <w:rsid w:val="008433CF"/>
    <w:rsid w:val="00874E16"/>
    <w:rsid w:val="008A1FAE"/>
    <w:rsid w:val="008B3230"/>
    <w:rsid w:val="008B5F08"/>
    <w:rsid w:val="008C6675"/>
    <w:rsid w:val="008E5A45"/>
    <w:rsid w:val="008E7B84"/>
    <w:rsid w:val="008F03ED"/>
    <w:rsid w:val="008F1473"/>
    <w:rsid w:val="008F7E9D"/>
    <w:rsid w:val="00911C7B"/>
    <w:rsid w:val="00915A5A"/>
    <w:rsid w:val="00915B3A"/>
    <w:rsid w:val="00917B6B"/>
    <w:rsid w:val="00917D5C"/>
    <w:rsid w:val="0092053D"/>
    <w:rsid w:val="009541DF"/>
    <w:rsid w:val="009630C3"/>
    <w:rsid w:val="00974429"/>
    <w:rsid w:val="00976267"/>
    <w:rsid w:val="009862BD"/>
    <w:rsid w:val="00992337"/>
    <w:rsid w:val="0099601E"/>
    <w:rsid w:val="00996239"/>
    <w:rsid w:val="009A0B98"/>
    <w:rsid w:val="009A7F7B"/>
    <w:rsid w:val="009B076A"/>
    <w:rsid w:val="009B137E"/>
    <w:rsid w:val="009B6AC5"/>
    <w:rsid w:val="009C312F"/>
    <w:rsid w:val="009D1AE0"/>
    <w:rsid w:val="009D42F0"/>
    <w:rsid w:val="009D5355"/>
    <w:rsid w:val="009E00B0"/>
    <w:rsid w:val="009E5A05"/>
    <w:rsid w:val="009F5299"/>
    <w:rsid w:val="009F656D"/>
    <w:rsid w:val="009F72FE"/>
    <w:rsid w:val="00A00691"/>
    <w:rsid w:val="00A02C3D"/>
    <w:rsid w:val="00A253D1"/>
    <w:rsid w:val="00A379FF"/>
    <w:rsid w:val="00A467B7"/>
    <w:rsid w:val="00A47966"/>
    <w:rsid w:val="00A52830"/>
    <w:rsid w:val="00A540E2"/>
    <w:rsid w:val="00A66143"/>
    <w:rsid w:val="00A679AF"/>
    <w:rsid w:val="00A7103D"/>
    <w:rsid w:val="00A71259"/>
    <w:rsid w:val="00A90F6F"/>
    <w:rsid w:val="00A936AB"/>
    <w:rsid w:val="00A9756D"/>
    <w:rsid w:val="00AB1816"/>
    <w:rsid w:val="00AC4029"/>
    <w:rsid w:val="00AC6E42"/>
    <w:rsid w:val="00AD1486"/>
    <w:rsid w:val="00AD1E7D"/>
    <w:rsid w:val="00AD6A46"/>
    <w:rsid w:val="00AD7CC4"/>
    <w:rsid w:val="00AE1DCA"/>
    <w:rsid w:val="00AE1FF7"/>
    <w:rsid w:val="00AE7624"/>
    <w:rsid w:val="00AF0069"/>
    <w:rsid w:val="00AF6815"/>
    <w:rsid w:val="00B006E6"/>
    <w:rsid w:val="00B01865"/>
    <w:rsid w:val="00B13188"/>
    <w:rsid w:val="00B14B47"/>
    <w:rsid w:val="00B31312"/>
    <w:rsid w:val="00B409A1"/>
    <w:rsid w:val="00B44E15"/>
    <w:rsid w:val="00B52567"/>
    <w:rsid w:val="00B56FC0"/>
    <w:rsid w:val="00B6316B"/>
    <w:rsid w:val="00B74EED"/>
    <w:rsid w:val="00B90AA0"/>
    <w:rsid w:val="00B9502B"/>
    <w:rsid w:val="00BA0D2D"/>
    <w:rsid w:val="00BA3F59"/>
    <w:rsid w:val="00BB0E89"/>
    <w:rsid w:val="00BC418E"/>
    <w:rsid w:val="00BC4204"/>
    <w:rsid w:val="00BD25EA"/>
    <w:rsid w:val="00BD56AC"/>
    <w:rsid w:val="00BD6647"/>
    <w:rsid w:val="00BD6D8C"/>
    <w:rsid w:val="00BF13A4"/>
    <w:rsid w:val="00C12256"/>
    <w:rsid w:val="00C142C1"/>
    <w:rsid w:val="00C16101"/>
    <w:rsid w:val="00C172C5"/>
    <w:rsid w:val="00C20A88"/>
    <w:rsid w:val="00C311A4"/>
    <w:rsid w:val="00C329D4"/>
    <w:rsid w:val="00C35465"/>
    <w:rsid w:val="00C52123"/>
    <w:rsid w:val="00C60F23"/>
    <w:rsid w:val="00C6122A"/>
    <w:rsid w:val="00C622A5"/>
    <w:rsid w:val="00C6349A"/>
    <w:rsid w:val="00C72D81"/>
    <w:rsid w:val="00C74113"/>
    <w:rsid w:val="00C74715"/>
    <w:rsid w:val="00C74FAA"/>
    <w:rsid w:val="00C83D51"/>
    <w:rsid w:val="00C91CF4"/>
    <w:rsid w:val="00C9597A"/>
    <w:rsid w:val="00CA6E96"/>
    <w:rsid w:val="00CB425B"/>
    <w:rsid w:val="00CC0684"/>
    <w:rsid w:val="00CC3E05"/>
    <w:rsid w:val="00CC3FF7"/>
    <w:rsid w:val="00CD0E7F"/>
    <w:rsid w:val="00CD1F38"/>
    <w:rsid w:val="00CD2AA0"/>
    <w:rsid w:val="00CE1146"/>
    <w:rsid w:val="00CF44D5"/>
    <w:rsid w:val="00CF5019"/>
    <w:rsid w:val="00CF5A89"/>
    <w:rsid w:val="00D12C90"/>
    <w:rsid w:val="00D22B04"/>
    <w:rsid w:val="00D324A4"/>
    <w:rsid w:val="00D46C11"/>
    <w:rsid w:val="00D50551"/>
    <w:rsid w:val="00D764E7"/>
    <w:rsid w:val="00D80578"/>
    <w:rsid w:val="00D829BE"/>
    <w:rsid w:val="00D83806"/>
    <w:rsid w:val="00D93104"/>
    <w:rsid w:val="00D94A2C"/>
    <w:rsid w:val="00DB1CA5"/>
    <w:rsid w:val="00DB40FB"/>
    <w:rsid w:val="00DC682C"/>
    <w:rsid w:val="00DC6FCC"/>
    <w:rsid w:val="00DD354B"/>
    <w:rsid w:val="00DF31E7"/>
    <w:rsid w:val="00E0244E"/>
    <w:rsid w:val="00E1048E"/>
    <w:rsid w:val="00E22518"/>
    <w:rsid w:val="00E43661"/>
    <w:rsid w:val="00E43A53"/>
    <w:rsid w:val="00E62C55"/>
    <w:rsid w:val="00E86243"/>
    <w:rsid w:val="00E8729E"/>
    <w:rsid w:val="00EC5E3B"/>
    <w:rsid w:val="00EE5390"/>
    <w:rsid w:val="00EF37AC"/>
    <w:rsid w:val="00F01132"/>
    <w:rsid w:val="00F04417"/>
    <w:rsid w:val="00F07260"/>
    <w:rsid w:val="00F2108D"/>
    <w:rsid w:val="00F25FE9"/>
    <w:rsid w:val="00F274D7"/>
    <w:rsid w:val="00F276B9"/>
    <w:rsid w:val="00F31711"/>
    <w:rsid w:val="00F575C6"/>
    <w:rsid w:val="00F77413"/>
    <w:rsid w:val="00F81903"/>
    <w:rsid w:val="00F83CD7"/>
    <w:rsid w:val="00F85496"/>
    <w:rsid w:val="00F87F89"/>
    <w:rsid w:val="00F92181"/>
    <w:rsid w:val="00FA6733"/>
    <w:rsid w:val="00FD292D"/>
    <w:rsid w:val="00FE0BA0"/>
    <w:rsid w:val="00FE4579"/>
    <w:rsid w:val="00FF2420"/>
    <w:rsid w:val="00FF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4702263"/>
  <w15:chartTrackingRefBased/>
  <w15:docId w15:val="{7708B2E5-4FD7-46F5-8400-E9EC7B25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9541DF"/>
    <w:pPr>
      <w:spacing w:line="240" w:lineRule="auto"/>
    </w:pPr>
  </w:style>
  <w:style w:type="paragraph" w:styleId="Heading1">
    <w:name w:val="heading 1"/>
    <w:basedOn w:val="Normal"/>
    <w:next w:val="Normal"/>
    <w:link w:val="Heading1Char"/>
    <w:uiPriority w:val="9"/>
    <w:qFormat/>
    <w:rsid w:val="000730CF"/>
    <w:pPr>
      <w:keepNext/>
      <w:keepLines/>
      <w:pBdr>
        <w:top w:val="single" w:sz="12" w:space="1" w:color="702F8A"/>
      </w:pBdr>
      <w:spacing w:after="240"/>
      <w:outlineLvl w:val="0"/>
    </w:pPr>
    <w:rPr>
      <w:rFonts w:eastAsiaTheme="majorEastAsia" w:cstheme="majorBidi"/>
      <w:sz w:val="52"/>
      <w:szCs w:val="32"/>
    </w:rPr>
  </w:style>
  <w:style w:type="paragraph" w:styleId="Heading2">
    <w:name w:val="heading 2"/>
    <w:aliases w:val="LO Heading"/>
    <w:basedOn w:val="Normal"/>
    <w:next w:val="Normal"/>
    <w:link w:val="Heading2Char"/>
    <w:uiPriority w:val="9"/>
    <w:unhideWhenUsed/>
    <w:qFormat/>
    <w:rsid w:val="00392B0B"/>
    <w:pPr>
      <w:keepNext/>
      <w:keepLines/>
      <w:spacing w:after="80"/>
      <w:outlineLvl w:val="1"/>
    </w:pPr>
    <w:rPr>
      <w:rFonts w:eastAsiaTheme="majorEastAsia" w:cstheme="majorBidi"/>
      <w:color w:val="702F8A"/>
      <w:sz w:val="28"/>
      <w:szCs w:val="26"/>
    </w:rPr>
  </w:style>
  <w:style w:type="paragraph" w:styleId="Heading3">
    <w:name w:val="heading 3"/>
    <w:basedOn w:val="Normal"/>
    <w:next w:val="Normal"/>
    <w:link w:val="Heading3Char"/>
    <w:uiPriority w:val="9"/>
    <w:unhideWhenUsed/>
    <w:qFormat/>
    <w:rsid w:val="00A71259"/>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rsid w:val="00976267"/>
    <w:pPr>
      <w:keepNext/>
      <w:keepLines/>
      <w:spacing w:after="80"/>
      <w:outlineLvl w:val="3"/>
    </w:pPr>
    <w:rPr>
      <w:rFonts w:asciiTheme="majorHAnsi" w:eastAsiaTheme="majorEastAsia" w:hAnsiTheme="majorHAnsi" w:cstheme="majorBidi"/>
      <w:iCs/>
      <w:color w:val="CD26A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pageheading">
    <w:name w:val="Front page heading"/>
    <w:basedOn w:val="Normal"/>
    <w:link w:val="FrontpageheadingChar"/>
    <w:qFormat/>
    <w:rsid w:val="000730CF"/>
    <w:pPr>
      <w:pBdr>
        <w:top w:val="single" w:sz="12" w:space="1" w:color="702F8A"/>
      </w:pBdr>
      <w:spacing w:after="360"/>
    </w:pPr>
    <w:rPr>
      <w:sz w:val="76"/>
    </w:rPr>
  </w:style>
  <w:style w:type="paragraph" w:customStyle="1" w:styleId="NoParagraphStyle">
    <w:name w:val="[No Paragraph Style]"/>
    <w:rsid w:val="00F77413"/>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FrontpageheadingChar">
    <w:name w:val="Front page heading Char"/>
    <w:basedOn w:val="DefaultParagraphFont"/>
    <w:link w:val="Frontpageheading"/>
    <w:rsid w:val="000730CF"/>
    <w:rPr>
      <w:sz w:val="76"/>
    </w:rPr>
  </w:style>
  <w:style w:type="paragraph" w:customStyle="1" w:styleId="BasicParagraph">
    <w:name w:val="[Basic Paragraph]"/>
    <w:basedOn w:val="NoParagraphStyle"/>
    <w:uiPriority w:val="99"/>
    <w:rsid w:val="00F77413"/>
  </w:style>
  <w:style w:type="paragraph" w:customStyle="1" w:styleId="Qaultile">
    <w:name w:val="Qaul tile"/>
    <w:basedOn w:val="Frontpageheading"/>
    <w:link w:val="QaultileChar"/>
    <w:qFormat/>
    <w:rsid w:val="005A39CB"/>
    <w:pPr>
      <w:pBdr>
        <w:top w:val="none" w:sz="0" w:space="0" w:color="auto"/>
      </w:pBdr>
      <w:spacing w:after="60"/>
    </w:pPr>
    <w:rPr>
      <w:sz w:val="40"/>
    </w:rPr>
  </w:style>
  <w:style w:type="paragraph" w:customStyle="1" w:styleId="QN">
    <w:name w:val="QN"/>
    <w:basedOn w:val="Qaultile"/>
    <w:link w:val="QNChar"/>
    <w:qFormat/>
    <w:rsid w:val="005A39CB"/>
    <w:rPr>
      <w:color w:val="AEAAAA" w:themeColor="background2" w:themeShade="BF"/>
      <w:sz w:val="36"/>
    </w:rPr>
  </w:style>
  <w:style w:type="character" w:customStyle="1" w:styleId="QaultileChar">
    <w:name w:val="Qaul tile Char"/>
    <w:basedOn w:val="FrontpageheadingChar"/>
    <w:link w:val="Qaultile"/>
    <w:rsid w:val="005A39CB"/>
    <w:rPr>
      <w:sz w:val="40"/>
    </w:rPr>
  </w:style>
  <w:style w:type="paragraph" w:styleId="Header">
    <w:name w:val="header"/>
    <w:basedOn w:val="Normal"/>
    <w:link w:val="HeaderChar"/>
    <w:uiPriority w:val="99"/>
    <w:unhideWhenUsed/>
    <w:rsid w:val="005B5965"/>
    <w:pPr>
      <w:tabs>
        <w:tab w:val="center" w:pos="4513"/>
        <w:tab w:val="right" w:pos="9026"/>
      </w:tabs>
      <w:spacing w:after="0"/>
    </w:pPr>
  </w:style>
  <w:style w:type="character" w:customStyle="1" w:styleId="QNChar">
    <w:name w:val="QN Char"/>
    <w:basedOn w:val="QaultileChar"/>
    <w:link w:val="QN"/>
    <w:rsid w:val="005A39CB"/>
    <w:rPr>
      <w:color w:val="AEAAAA" w:themeColor="background2" w:themeShade="BF"/>
      <w:sz w:val="36"/>
    </w:rPr>
  </w:style>
  <w:style w:type="character" w:customStyle="1" w:styleId="HeaderChar">
    <w:name w:val="Header Char"/>
    <w:basedOn w:val="DefaultParagraphFont"/>
    <w:link w:val="Header"/>
    <w:uiPriority w:val="99"/>
    <w:rsid w:val="005B5965"/>
  </w:style>
  <w:style w:type="paragraph" w:styleId="Footer">
    <w:name w:val="footer"/>
    <w:basedOn w:val="Normal"/>
    <w:link w:val="FooterChar"/>
    <w:uiPriority w:val="99"/>
    <w:unhideWhenUsed/>
    <w:rsid w:val="005B5965"/>
    <w:pPr>
      <w:tabs>
        <w:tab w:val="center" w:pos="4513"/>
        <w:tab w:val="right" w:pos="9026"/>
      </w:tabs>
      <w:spacing w:after="0"/>
    </w:pPr>
  </w:style>
  <w:style w:type="character" w:customStyle="1" w:styleId="FooterChar">
    <w:name w:val="Footer Char"/>
    <w:basedOn w:val="DefaultParagraphFont"/>
    <w:link w:val="Footer"/>
    <w:uiPriority w:val="99"/>
    <w:rsid w:val="005B5965"/>
  </w:style>
  <w:style w:type="paragraph" w:customStyle="1" w:styleId="Headings">
    <w:name w:val="Headings"/>
    <w:basedOn w:val="Normal"/>
    <w:link w:val="HeadingsChar"/>
    <w:rsid w:val="00CB425B"/>
    <w:pPr>
      <w:pBdr>
        <w:top w:val="single" w:sz="12" w:space="1" w:color="CD26AF"/>
      </w:pBdr>
      <w:spacing w:after="240"/>
    </w:pPr>
    <w:rPr>
      <w:sz w:val="52"/>
    </w:rPr>
  </w:style>
  <w:style w:type="paragraph" w:customStyle="1" w:styleId="Default">
    <w:name w:val="Default"/>
    <w:rsid w:val="00CB425B"/>
    <w:pPr>
      <w:autoSpaceDE w:val="0"/>
      <w:autoSpaceDN w:val="0"/>
      <w:adjustRightInd w:val="0"/>
      <w:spacing w:after="0" w:line="240" w:lineRule="auto"/>
    </w:pPr>
    <w:rPr>
      <w:rFonts w:ascii="Arial" w:hAnsi="Arial" w:cs="Arial"/>
      <w:color w:val="000000"/>
      <w:sz w:val="24"/>
      <w:szCs w:val="24"/>
    </w:rPr>
  </w:style>
  <w:style w:type="character" w:customStyle="1" w:styleId="HeadingsChar">
    <w:name w:val="Headings Char"/>
    <w:basedOn w:val="DefaultParagraphFont"/>
    <w:link w:val="Headings"/>
    <w:rsid w:val="00CB425B"/>
    <w:rPr>
      <w:sz w:val="52"/>
    </w:rPr>
  </w:style>
  <w:style w:type="paragraph" w:customStyle="1" w:styleId="Headings2">
    <w:name w:val="Headings 2"/>
    <w:basedOn w:val="Normal"/>
    <w:link w:val="Headings2Char"/>
    <w:rsid w:val="00CB425B"/>
    <w:pPr>
      <w:spacing w:after="80"/>
    </w:pPr>
    <w:rPr>
      <w:color w:val="CD26AF"/>
      <w:sz w:val="28"/>
    </w:rPr>
  </w:style>
  <w:style w:type="paragraph" w:styleId="ListParagraph">
    <w:name w:val="List Paragraph"/>
    <w:basedOn w:val="Normal"/>
    <w:link w:val="ListParagraphChar"/>
    <w:uiPriority w:val="34"/>
    <w:qFormat/>
    <w:rsid w:val="00161E31"/>
    <w:pPr>
      <w:ind w:left="720"/>
      <w:contextualSpacing/>
    </w:pPr>
  </w:style>
  <w:style w:type="character" w:customStyle="1" w:styleId="Headings2Char">
    <w:name w:val="Headings 2 Char"/>
    <w:basedOn w:val="DefaultParagraphFont"/>
    <w:link w:val="Headings2"/>
    <w:rsid w:val="00CB425B"/>
    <w:rPr>
      <w:color w:val="CD26AF"/>
      <w:sz w:val="28"/>
    </w:rPr>
  </w:style>
  <w:style w:type="paragraph" w:customStyle="1" w:styleId="Bullet">
    <w:name w:val="Bullet"/>
    <w:basedOn w:val="ListParagraph"/>
    <w:link w:val="BulletChar"/>
    <w:qFormat/>
    <w:rsid w:val="001E6F80"/>
    <w:pPr>
      <w:numPr>
        <w:numId w:val="1"/>
      </w:numPr>
      <w:spacing w:after="0"/>
      <w:ind w:left="357" w:hanging="357"/>
    </w:pPr>
  </w:style>
  <w:style w:type="character" w:customStyle="1" w:styleId="Heading1Char">
    <w:name w:val="Heading 1 Char"/>
    <w:basedOn w:val="DefaultParagraphFont"/>
    <w:link w:val="Heading1"/>
    <w:uiPriority w:val="9"/>
    <w:rsid w:val="000730CF"/>
    <w:rPr>
      <w:rFonts w:eastAsiaTheme="majorEastAsia" w:cstheme="majorBidi"/>
      <w:sz w:val="52"/>
      <w:szCs w:val="32"/>
    </w:rPr>
  </w:style>
  <w:style w:type="character" w:customStyle="1" w:styleId="ListParagraphChar">
    <w:name w:val="List Paragraph Char"/>
    <w:basedOn w:val="DefaultParagraphFont"/>
    <w:link w:val="ListParagraph"/>
    <w:uiPriority w:val="34"/>
    <w:rsid w:val="00161E31"/>
  </w:style>
  <w:style w:type="character" w:customStyle="1" w:styleId="BulletChar">
    <w:name w:val="Bullet Char"/>
    <w:basedOn w:val="ListParagraphChar"/>
    <w:link w:val="Bullet"/>
    <w:rsid w:val="001E6F80"/>
  </w:style>
  <w:style w:type="paragraph" w:styleId="TOCHeading">
    <w:name w:val="TOC Heading"/>
    <w:basedOn w:val="Heading1"/>
    <w:next w:val="Normal"/>
    <w:uiPriority w:val="39"/>
    <w:unhideWhenUsed/>
    <w:qFormat/>
    <w:rsid w:val="003174B1"/>
    <w:pPr>
      <w:outlineLvl w:val="9"/>
    </w:pPr>
    <w:rPr>
      <w:lang w:val="en-US"/>
    </w:rPr>
  </w:style>
  <w:style w:type="paragraph" w:styleId="TOC2">
    <w:name w:val="toc 2"/>
    <w:basedOn w:val="Normal"/>
    <w:next w:val="Normal"/>
    <w:autoRedefine/>
    <w:uiPriority w:val="39"/>
    <w:unhideWhenUsed/>
    <w:rsid w:val="003174B1"/>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3174B1"/>
    <w:pPr>
      <w:spacing w:after="100"/>
    </w:pPr>
    <w:rPr>
      <w:rFonts w:eastAsiaTheme="minorEastAsia" w:cs="Times New Roman"/>
      <w:lang w:val="en-US"/>
    </w:rPr>
  </w:style>
  <w:style w:type="paragraph" w:styleId="TOC3">
    <w:name w:val="toc 3"/>
    <w:basedOn w:val="Normal"/>
    <w:next w:val="Normal"/>
    <w:autoRedefine/>
    <w:uiPriority w:val="39"/>
    <w:unhideWhenUsed/>
    <w:rsid w:val="003174B1"/>
    <w:pPr>
      <w:spacing w:after="100"/>
      <w:ind w:left="440"/>
    </w:pPr>
    <w:rPr>
      <w:rFonts w:eastAsiaTheme="minorEastAsia" w:cs="Times New Roman"/>
      <w:lang w:val="en-US"/>
    </w:rPr>
  </w:style>
  <w:style w:type="table" w:styleId="TableGrid">
    <w:name w:val="Table Grid"/>
    <w:basedOn w:val="TableNormal"/>
    <w:uiPriority w:val="39"/>
    <w:rsid w:val="0031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4B1"/>
    <w:rPr>
      <w:color w:val="0563C1" w:themeColor="hyperlink"/>
      <w:u w:val="single"/>
    </w:rPr>
  </w:style>
  <w:style w:type="character" w:customStyle="1" w:styleId="Heading2Char">
    <w:name w:val="Heading 2 Char"/>
    <w:aliases w:val="LO Heading Char"/>
    <w:basedOn w:val="DefaultParagraphFont"/>
    <w:link w:val="Heading2"/>
    <w:uiPriority w:val="9"/>
    <w:rsid w:val="00392B0B"/>
    <w:rPr>
      <w:rFonts w:eastAsiaTheme="majorEastAsia" w:cstheme="majorBidi"/>
      <w:color w:val="702F8A"/>
      <w:sz w:val="28"/>
      <w:szCs w:val="26"/>
    </w:rPr>
  </w:style>
  <w:style w:type="paragraph" w:customStyle="1" w:styleId="bodytextbold">
    <w:name w:val="body text bold"/>
    <w:basedOn w:val="Normal"/>
    <w:link w:val="bodytextboldChar"/>
    <w:rsid w:val="003F2255"/>
    <w:pPr>
      <w:spacing w:after="80"/>
    </w:pPr>
    <w:rPr>
      <w:rFonts w:cs="Arial"/>
      <w:color w:val="CD26AF"/>
    </w:rPr>
  </w:style>
  <w:style w:type="character" w:customStyle="1" w:styleId="bodytextboldChar">
    <w:name w:val="body text bold Char"/>
    <w:basedOn w:val="DefaultParagraphFont"/>
    <w:link w:val="bodytextbold"/>
    <w:rsid w:val="003F2255"/>
    <w:rPr>
      <w:rFonts w:cs="Arial"/>
      <w:color w:val="CD26AF"/>
    </w:rPr>
  </w:style>
  <w:style w:type="character" w:customStyle="1" w:styleId="Title1Char">
    <w:name w:val="Title 1 Char"/>
    <w:basedOn w:val="DefaultParagraphFont"/>
    <w:link w:val="Title1"/>
    <w:locked/>
    <w:rsid w:val="00195B44"/>
    <w:rPr>
      <w:rFonts w:ascii="Arial" w:eastAsiaTheme="majorEastAsia" w:hAnsi="Arial" w:cstheme="majorBidi"/>
      <w:color w:val="6A2C91"/>
      <w:sz w:val="44"/>
      <w:szCs w:val="32"/>
    </w:rPr>
  </w:style>
  <w:style w:type="paragraph" w:customStyle="1" w:styleId="Title1">
    <w:name w:val="Title 1"/>
    <w:basedOn w:val="Heading1"/>
    <w:link w:val="Title1Char"/>
    <w:autoRedefine/>
    <w:rsid w:val="00195B44"/>
    <w:pPr>
      <w:pBdr>
        <w:top w:val="none" w:sz="0" w:space="0" w:color="auto"/>
        <w:bottom w:val="single" w:sz="4" w:space="1" w:color="6A2C91"/>
      </w:pBdr>
      <w:spacing w:after="120"/>
    </w:pPr>
    <w:rPr>
      <w:rFonts w:ascii="Arial" w:hAnsi="Arial"/>
      <w:color w:val="6A2C91"/>
      <w:sz w:val="44"/>
    </w:rPr>
  </w:style>
  <w:style w:type="character" w:customStyle="1" w:styleId="Heading3Char">
    <w:name w:val="Heading 3 Char"/>
    <w:basedOn w:val="DefaultParagraphFont"/>
    <w:link w:val="Heading3"/>
    <w:uiPriority w:val="9"/>
    <w:rsid w:val="00A71259"/>
    <w:rPr>
      <w:rFonts w:eastAsiaTheme="majorEastAsia" w:cstheme="majorBidi"/>
      <w:sz w:val="24"/>
      <w:szCs w:val="24"/>
    </w:rPr>
  </w:style>
  <w:style w:type="character" w:customStyle="1" w:styleId="BulletedtextChar">
    <w:name w:val="Bulleted text Char"/>
    <w:basedOn w:val="DefaultParagraphFont"/>
    <w:link w:val="Bulletedtext"/>
    <w:locked/>
    <w:rsid w:val="003C5251"/>
    <w:rPr>
      <w:rFonts w:ascii="Arial" w:hAnsi="Arial" w:cs="Arial"/>
    </w:rPr>
  </w:style>
  <w:style w:type="paragraph" w:customStyle="1" w:styleId="Bulletedtext">
    <w:name w:val="Bulleted text"/>
    <w:basedOn w:val="Normal"/>
    <w:link w:val="BulletedtextChar"/>
    <w:autoRedefine/>
    <w:rsid w:val="003C5251"/>
    <w:pPr>
      <w:numPr>
        <w:numId w:val="2"/>
      </w:numPr>
      <w:spacing w:after="0"/>
    </w:pPr>
    <w:rPr>
      <w:rFonts w:ascii="Arial" w:hAnsi="Arial" w:cs="Arial"/>
    </w:rPr>
  </w:style>
  <w:style w:type="character" w:customStyle="1" w:styleId="Heading4Char">
    <w:name w:val="Heading 4 Char"/>
    <w:basedOn w:val="DefaultParagraphFont"/>
    <w:link w:val="Heading4"/>
    <w:uiPriority w:val="9"/>
    <w:rsid w:val="00976267"/>
    <w:rPr>
      <w:rFonts w:asciiTheme="majorHAnsi" w:eastAsiaTheme="majorEastAsia" w:hAnsiTheme="majorHAnsi" w:cstheme="majorBidi"/>
      <w:iCs/>
      <w:color w:val="CD26AF"/>
    </w:rPr>
  </w:style>
  <w:style w:type="paragraph" w:customStyle="1" w:styleId="LO">
    <w:name w:val="LO"/>
    <w:basedOn w:val="Normal"/>
    <w:link w:val="LOChar"/>
    <w:qFormat/>
    <w:rsid w:val="00325637"/>
    <w:pPr>
      <w:spacing w:after="80"/>
    </w:pPr>
  </w:style>
  <w:style w:type="paragraph" w:customStyle="1" w:styleId="numberheading">
    <w:name w:val="number heading"/>
    <w:basedOn w:val="Bullet"/>
    <w:link w:val="numberheadingChar"/>
    <w:qFormat/>
    <w:rsid w:val="00A71259"/>
    <w:pPr>
      <w:numPr>
        <w:numId w:val="4"/>
      </w:numPr>
      <w:spacing w:after="120"/>
      <w:ind w:left="357" w:hanging="357"/>
    </w:pPr>
    <w:rPr>
      <w:sz w:val="32"/>
    </w:rPr>
  </w:style>
  <w:style w:type="character" w:customStyle="1" w:styleId="LOChar">
    <w:name w:val="LO Char"/>
    <w:basedOn w:val="DefaultParagraphFont"/>
    <w:link w:val="LO"/>
    <w:rsid w:val="00325637"/>
  </w:style>
  <w:style w:type="paragraph" w:customStyle="1" w:styleId="Bullet2">
    <w:name w:val="Bullet 2"/>
    <w:link w:val="Bullet2Char"/>
    <w:qFormat/>
    <w:rsid w:val="005574C3"/>
    <w:pPr>
      <w:numPr>
        <w:numId w:val="5"/>
      </w:numPr>
      <w:spacing w:after="40"/>
      <w:ind w:left="1077" w:hanging="357"/>
    </w:pPr>
  </w:style>
  <w:style w:type="character" w:customStyle="1" w:styleId="numberheadingChar">
    <w:name w:val="number heading Char"/>
    <w:basedOn w:val="BulletChar"/>
    <w:link w:val="numberheading"/>
    <w:rsid w:val="00A71259"/>
    <w:rPr>
      <w:sz w:val="32"/>
    </w:rPr>
  </w:style>
  <w:style w:type="paragraph" w:customStyle="1" w:styleId="Bullet1">
    <w:name w:val="Bullet 1"/>
    <w:basedOn w:val="Default"/>
    <w:link w:val="Bullet1Char"/>
    <w:rsid w:val="00B006E6"/>
    <w:pPr>
      <w:numPr>
        <w:numId w:val="6"/>
      </w:numPr>
    </w:pPr>
    <w:rPr>
      <w:rFonts w:eastAsia="Times New Roman"/>
      <w:color w:val="auto"/>
      <w:sz w:val="22"/>
      <w:szCs w:val="22"/>
      <w:lang w:eastAsia="en-GB"/>
    </w:rPr>
  </w:style>
  <w:style w:type="character" w:customStyle="1" w:styleId="Bullet2Char">
    <w:name w:val="Bullet 2 Char"/>
    <w:basedOn w:val="BulletChar"/>
    <w:link w:val="Bullet2"/>
    <w:rsid w:val="005574C3"/>
  </w:style>
  <w:style w:type="paragraph" w:styleId="NoSpacing">
    <w:name w:val="No Spacing"/>
    <w:basedOn w:val="Bullet1"/>
    <w:uiPriority w:val="1"/>
    <w:rsid w:val="00B006E6"/>
    <w:pPr>
      <w:numPr>
        <w:ilvl w:val="1"/>
      </w:numPr>
      <w:ind w:left="1080"/>
    </w:pPr>
  </w:style>
  <w:style w:type="character" w:customStyle="1" w:styleId="Bullet1Char">
    <w:name w:val="Bullet 1 Char"/>
    <w:link w:val="Bullet1"/>
    <w:rsid w:val="00B006E6"/>
    <w:rPr>
      <w:rFonts w:ascii="Arial" w:eastAsia="Times New Roman" w:hAnsi="Arial" w:cs="Arial"/>
      <w:lang w:eastAsia="en-GB"/>
    </w:rPr>
  </w:style>
  <w:style w:type="paragraph" w:customStyle="1" w:styleId="Bulletwithspace">
    <w:name w:val="Bullet with space"/>
    <w:basedOn w:val="Bullet"/>
    <w:link w:val="BulletwithspaceChar"/>
    <w:rsid w:val="00B006E6"/>
    <w:pPr>
      <w:spacing w:after="80"/>
    </w:pPr>
  </w:style>
  <w:style w:type="paragraph" w:customStyle="1" w:styleId="Bullet3">
    <w:name w:val="Bullet 3"/>
    <w:basedOn w:val="NoParagraphStyle"/>
    <w:link w:val="Bullet3Char"/>
    <w:rsid w:val="00A00691"/>
    <w:pPr>
      <w:spacing w:after="80"/>
    </w:pPr>
    <w:rPr>
      <w:rFonts w:asciiTheme="minorHAnsi" w:hAnsiTheme="minorHAnsi"/>
      <w:sz w:val="22"/>
    </w:rPr>
  </w:style>
  <w:style w:type="character" w:customStyle="1" w:styleId="BulletwithspaceChar">
    <w:name w:val="Bullet with space Char"/>
    <w:basedOn w:val="BulletChar"/>
    <w:link w:val="Bulletwithspace"/>
    <w:rsid w:val="00B006E6"/>
  </w:style>
  <w:style w:type="character" w:customStyle="1" w:styleId="Bullet3Char">
    <w:name w:val="Bullet 3 Char"/>
    <w:basedOn w:val="BulletwithspaceChar"/>
    <w:link w:val="Bullet3"/>
    <w:rsid w:val="00A00691"/>
    <w:rPr>
      <w:rFonts w:cs="Minion Pro"/>
      <w:color w:val="000000"/>
      <w:szCs w:val="24"/>
    </w:rPr>
  </w:style>
  <w:style w:type="paragraph" w:customStyle="1" w:styleId="Boldstatement">
    <w:name w:val="Bold statement"/>
    <w:basedOn w:val="Normal"/>
    <w:link w:val="BoldstatementChar"/>
    <w:qFormat/>
    <w:rsid w:val="008154B8"/>
    <w:pPr>
      <w:spacing w:after="0"/>
    </w:pPr>
    <w:rPr>
      <w:b/>
    </w:rPr>
  </w:style>
  <w:style w:type="character" w:customStyle="1" w:styleId="BoldstatementChar">
    <w:name w:val="Bold statement Char"/>
    <w:basedOn w:val="DefaultParagraphFont"/>
    <w:link w:val="Boldstatement"/>
    <w:rsid w:val="008154B8"/>
    <w:rPr>
      <w:b/>
    </w:rPr>
  </w:style>
  <w:style w:type="paragraph" w:styleId="BalloonText">
    <w:name w:val="Balloon Text"/>
    <w:basedOn w:val="Normal"/>
    <w:link w:val="BalloonTextChar"/>
    <w:uiPriority w:val="99"/>
    <w:semiHidden/>
    <w:unhideWhenUsed/>
    <w:rsid w:val="005538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81E"/>
    <w:rPr>
      <w:rFonts w:ascii="Segoe UI" w:hAnsi="Segoe UI" w:cs="Segoe UI"/>
      <w:sz w:val="18"/>
      <w:szCs w:val="18"/>
    </w:rPr>
  </w:style>
  <w:style w:type="character" w:styleId="CommentReference">
    <w:name w:val="annotation reference"/>
    <w:basedOn w:val="DefaultParagraphFont"/>
    <w:uiPriority w:val="99"/>
    <w:semiHidden/>
    <w:unhideWhenUsed/>
    <w:rsid w:val="00C74113"/>
    <w:rPr>
      <w:sz w:val="16"/>
      <w:szCs w:val="16"/>
    </w:rPr>
  </w:style>
  <w:style w:type="paragraph" w:styleId="CommentText">
    <w:name w:val="annotation text"/>
    <w:basedOn w:val="Normal"/>
    <w:link w:val="CommentTextChar"/>
    <w:uiPriority w:val="99"/>
    <w:unhideWhenUsed/>
    <w:rsid w:val="00C74113"/>
    <w:rPr>
      <w:sz w:val="20"/>
      <w:szCs w:val="20"/>
    </w:rPr>
  </w:style>
  <w:style w:type="character" w:customStyle="1" w:styleId="CommentTextChar">
    <w:name w:val="Comment Text Char"/>
    <w:basedOn w:val="DefaultParagraphFont"/>
    <w:link w:val="CommentText"/>
    <w:uiPriority w:val="99"/>
    <w:rsid w:val="00C74113"/>
    <w:rPr>
      <w:sz w:val="20"/>
      <w:szCs w:val="20"/>
    </w:rPr>
  </w:style>
  <w:style w:type="paragraph" w:styleId="CommentSubject">
    <w:name w:val="annotation subject"/>
    <w:basedOn w:val="CommentText"/>
    <w:next w:val="CommentText"/>
    <w:link w:val="CommentSubjectChar"/>
    <w:uiPriority w:val="99"/>
    <w:semiHidden/>
    <w:unhideWhenUsed/>
    <w:rsid w:val="00441E96"/>
    <w:rPr>
      <w:b/>
      <w:bCs/>
    </w:rPr>
  </w:style>
  <w:style w:type="character" w:customStyle="1" w:styleId="CommentSubjectChar">
    <w:name w:val="Comment Subject Char"/>
    <w:basedOn w:val="CommentTextChar"/>
    <w:link w:val="CommentSubject"/>
    <w:uiPriority w:val="99"/>
    <w:semiHidden/>
    <w:rsid w:val="00441E96"/>
    <w:rPr>
      <w:b/>
      <w:bCs/>
      <w:sz w:val="20"/>
      <w:szCs w:val="20"/>
    </w:rPr>
  </w:style>
  <w:style w:type="paragraph" w:styleId="NormalWeb">
    <w:name w:val="Normal (Web)"/>
    <w:basedOn w:val="Normal"/>
    <w:uiPriority w:val="99"/>
    <w:unhideWhenUsed/>
    <w:rsid w:val="00531FCD"/>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52830"/>
    <w:rPr>
      <w:i/>
      <w:iCs/>
    </w:rPr>
  </w:style>
  <w:style w:type="character" w:customStyle="1" w:styleId="a">
    <w:name w:val="_"/>
    <w:basedOn w:val="DefaultParagraphFont"/>
    <w:rsid w:val="001603B8"/>
  </w:style>
  <w:style w:type="character" w:customStyle="1" w:styleId="ff3">
    <w:name w:val="ff3"/>
    <w:basedOn w:val="DefaultParagraphFont"/>
    <w:rsid w:val="001603B8"/>
  </w:style>
  <w:style w:type="character" w:customStyle="1" w:styleId="ff2">
    <w:name w:val="ff2"/>
    <w:basedOn w:val="DefaultParagraphFont"/>
    <w:rsid w:val="001603B8"/>
  </w:style>
  <w:style w:type="character" w:styleId="Strong">
    <w:name w:val="Strong"/>
    <w:basedOn w:val="DefaultParagraphFont"/>
    <w:uiPriority w:val="22"/>
    <w:qFormat/>
    <w:rsid w:val="00BA3F59"/>
    <w:rPr>
      <w:b/>
      <w:bCs/>
    </w:rPr>
  </w:style>
  <w:style w:type="paragraph" w:styleId="Revision">
    <w:name w:val="Revision"/>
    <w:hidden/>
    <w:uiPriority w:val="99"/>
    <w:semiHidden/>
    <w:rsid w:val="006B0D92"/>
    <w:pPr>
      <w:spacing w:after="0" w:line="240" w:lineRule="auto"/>
    </w:pPr>
  </w:style>
  <w:style w:type="character" w:customStyle="1" w:styleId="apple-converted-space">
    <w:name w:val="apple-converted-space"/>
    <w:basedOn w:val="DefaultParagraphFont"/>
    <w:rsid w:val="00A46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551299">
      <w:bodyDiv w:val="1"/>
      <w:marLeft w:val="0"/>
      <w:marRight w:val="0"/>
      <w:marTop w:val="0"/>
      <w:marBottom w:val="0"/>
      <w:divBdr>
        <w:top w:val="none" w:sz="0" w:space="0" w:color="auto"/>
        <w:left w:val="none" w:sz="0" w:space="0" w:color="auto"/>
        <w:bottom w:val="none" w:sz="0" w:space="0" w:color="auto"/>
        <w:right w:val="none" w:sz="0" w:space="0" w:color="auto"/>
      </w:divBdr>
    </w:div>
    <w:div w:id="788402570">
      <w:bodyDiv w:val="1"/>
      <w:marLeft w:val="0"/>
      <w:marRight w:val="0"/>
      <w:marTop w:val="0"/>
      <w:marBottom w:val="0"/>
      <w:divBdr>
        <w:top w:val="none" w:sz="0" w:space="0" w:color="auto"/>
        <w:left w:val="none" w:sz="0" w:space="0" w:color="auto"/>
        <w:bottom w:val="none" w:sz="0" w:space="0" w:color="auto"/>
        <w:right w:val="none" w:sz="0" w:space="0" w:color="auto"/>
      </w:divBdr>
      <w:divsChild>
        <w:div w:id="1917743220">
          <w:marLeft w:val="0"/>
          <w:marRight w:val="0"/>
          <w:marTop w:val="0"/>
          <w:marBottom w:val="0"/>
          <w:divBdr>
            <w:top w:val="none" w:sz="0" w:space="0" w:color="auto"/>
            <w:left w:val="none" w:sz="0" w:space="0" w:color="auto"/>
            <w:bottom w:val="none" w:sz="0" w:space="0" w:color="auto"/>
            <w:right w:val="none" w:sz="0" w:space="0" w:color="auto"/>
          </w:divBdr>
          <w:divsChild>
            <w:div w:id="1224487615">
              <w:marLeft w:val="0"/>
              <w:marRight w:val="0"/>
              <w:marTop w:val="0"/>
              <w:marBottom w:val="0"/>
              <w:divBdr>
                <w:top w:val="none" w:sz="0" w:space="0" w:color="auto"/>
                <w:left w:val="none" w:sz="0" w:space="0" w:color="auto"/>
                <w:bottom w:val="none" w:sz="0" w:space="0" w:color="auto"/>
                <w:right w:val="none" w:sz="0" w:space="0" w:color="auto"/>
              </w:divBdr>
              <w:divsChild>
                <w:div w:id="1167742994">
                  <w:marLeft w:val="0"/>
                  <w:marRight w:val="0"/>
                  <w:marTop w:val="0"/>
                  <w:marBottom w:val="0"/>
                  <w:divBdr>
                    <w:top w:val="none" w:sz="0" w:space="0" w:color="auto"/>
                    <w:left w:val="none" w:sz="0" w:space="0" w:color="auto"/>
                    <w:bottom w:val="none" w:sz="0" w:space="0" w:color="auto"/>
                    <w:right w:val="none" w:sz="0" w:space="0" w:color="auto"/>
                  </w:divBdr>
                  <w:divsChild>
                    <w:div w:id="426929275">
                      <w:marLeft w:val="0"/>
                      <w:marRight w:val="0"/>
                      <w:marTop w:val="0"/>
                      <w:marBottom w:val="0"/>
                      <w:divBdr>
                        <w:top w:val="none" w:sz="0" w:space="0" w:color="auto"/>
                        <w:left w:val="none" w:sz="0" w:space="0" w:color="auto"/>
                        <w:bottom w:val="none" w:sz="0" w:space="0" w:color="auto"/>
                        <w:right w:val="none" w:sz="0" w:space="0" w:color="auto"/>
                      </w:divBdr>
                      <w:divsChild>
                        <w:div w:id="699623035">
                          <w:marLeft w:val="0"/>
                          <w:marRight w:val="0"/>
                          <w:marTop w:val="0"/>
                          <w:marBottom w:val="0"/>
                          <w:divBdr>
                            <w:top w:val="none" w:sz="0" w:space="0" w:color="auto"/>
                            <w:left w:val="none" w:sz="0" w:space="0" w:color="auto"/>
                            <w:bottom w:val="none" w:sz="0" w:space="0" w:color="auto"/>
                            <w:right w:val="none" w:sz="0" w:space="0" w:color="auto"/>
                          </w:divBdr>
                          <w:divsChild>
                            <w:div w:id="5295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512558">
      <w:bodyDiv w:val="1"/>
      <w:marLeft w:val="0"/>
      <w:marRight w:val="0"/>
      <w:marTop w:val="2850"/>
      <w:marBottom w:val="0"/>
      <w:divBdr>
        <w:top w:val="none" w:sz="0" w:space="0" w:color="auto"/>
        <w:left w:val="none" w:sz="0" w:space="0" w:color="auto"/>
        <w:bottom w:val="none" w:sz="0" w:space="0" w:color="auto"/>
        <w:right w:val="none" w:sz="0" w:space="0" w:color="auto"/>
      </w:divBdr>
      <w:divsChild>
        <w:div w:id="376516439">
          <w:marLeft w:val="0"/>
          <w:marRight w:val="0"/>
          <w:marTop w:val="0"/>
          <w:marBottom w:val="0"/>
          <w:divBdr>
            <w:top w:val="none" w:sz="0" w:space="0" w:color="auto"/>
            <w:left w:val="none" w:sz="0" w:space="0" w:color="auto"/>
            <w:bottom w:val="none" w:sz="0" w:space="0" w:color="auto"/>
            <w:right w:val="none" w:sz="0" w:space="0" w:color="auto"/>
          </w:divBdr>
          <w:divsChild>
            <w:div w:id="1931546242">
              <w:marLeft w:val="0"/>
              <w:marRight w:val="0"/>
              <w:marTop w:val="0"/>
              <w:marBottom w:val="0"/>
              <w:divBdr>
                <w:top w:val="none" w:sz="0" w:space="0" w:color="auto"/>
                <w:left w:val="none" w:sz="0" w:space="0" w:color="auto"/>
                <w:bottom w:val="none" w:sz="0" w:space="0" w:color="auto"/>
                <w:right w:val="none" w:sz="0" w:space="0" w:color="auto"/>
              </w:divBdr>
              <w:divsChild>
                <w:div w:id="1846942198">
                  <w:marLeft w:val="0"/>
                  <w:marRight w:val="0"/>
                  <w:marTop w:val="0"/>
                  <w:marBottom w:val="0"/>
                  <w:divBdr>
                    <w:top w:val="none" w:sz="0" w:space="0" w:color="auto"/>
                    <w:left w:val="none" w:sz="0" w:space="0" w:color="auto"/>
                    <w:bottom w:val="none" w:sz="0" w:space="0" w:color="auto"/>
                    <w:right w:val="none" w:sz="0" w:space="0" w:color="auto"/>
                  </w:divBdr>
                  <w:divsChild>
                    <w:div w:id="339891729">
                      <w:marLeft w:val="0"/>
                      <w:marRight w:val="0"/>
                      <w:marTop w:val="0"/>
                      <w:marBottom w:val="0"/>
                      <w:divBdr>
                        <w:top w:val="none" w:sz="0" w:space="0" w:color="auto"/>
                        <w:left w:val="none" w:sz="0" w:space="0" w:color="auto"/>
                        <w:bottom w:val="single" w:sz="6" w:space="0" w:color="C7C7C7"/>
                        <w:right w:val="none" w:sz="0" w:space="0" w:color="auto"/>
                      </w:divBdr>
                      <w:divsChild>
                        <w:div w:id="1433474967">
                          <w:marLeft w:val="0"/>
                          <w:marRight w:val="0"/>
                          <w:marTop w:val="0"/>
                          <w:marBottom w:val="0"/>
                          <w:divBdr>
                            <w:top w:val="none" w:sz="0" w:space="0" w:color="auto"/>
                            <w:left w:val="none" w:sz="0" w:space="0" w:color="auto"/>
                            <w:bottom w:val="none" w:sz="0" w:space="0" w:color="auto"/>
                            <w:right w:val="none" w:sz="0" w:space="0" w:color="auto"/>
                          </w:divBdr>
                          <w:divsChild>
                            <w:div w:id="139347278">
                              <w:marLeft w:val="0"/>
                              <w:marRight w:val="0"/>
                              <w:marTop w:val="0"/>
                              <w:marBottom w:val="0"/>
                              <w:divBdr>
                                <w:top w:val="none" w:sz="0" w:space="0" w:color="auto"/>
                                <w:left w:val="none" w:sz="0" w:space="0" w:color="auto"/>
                                <w:bottom w:val="none" w:sz="0" w:space="0" w:color="auto"/>
                                <w:right w:val="none" w:sz="0" w:space="0" w:color="auto"/>
                              </w:divBdr>
                              <w:divsChild>
                                <w:div w:id="880941068">
                                  <w:marLeft w:val="0"/>
                                  <w:marRight w:val="0"/>
                                  <w:marTop w:val="0"/>
                                  <w:marBottom w:val="0"/>
                                  <w:divBdr>
                                    <w:top w:val="none" w:sz="0" w:space="0" w:color="auto"/>
                                    <w:left w:val="none" w:sz="0" w:space="0" w:color="auto"/>
                                    <w:bottom w:val="none" w:sz="0" w:space="0" w:color="auto"/>
                                    <w:right w:val="none" w:sz="0" w:space="0" w:color="auto"/>
                                  </w:divBdr>
                                  <w:divsChild>
                                    <w:div w:id="199093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071980">
      <w:bodyDiv w:val="1"/>
      <w:marLeft w:val="0"/>
      <w:marRight w:val="0"/>
      <w:marTop w:val="0"/>
      <w:marBottom w:val="0"/>
      <w:divBdr>
        <w:top w:val="none" w:sz="0" w:space="0" w:color="auto"/>
        <w:left w:val="none" w:sz="0" w:space="0" w:color="auto"/>
        <w:bottom w:val="none" w:sz="0" w:space="0" w:color="auto"/>
        <w:right w:val="none" w:sz="0" w:space="0" w:color="auto"/>
      </w:divBdr>
    </w:div>
    <w:div w:id="1364019325">
      <w:bodyDiv w:val="1"/>
      <w:marLeft w:val="0"/>
      <w:marRight w:val="0"/>
      <w:marTop w:val="0"/>
      <w:marBottom w:val="0"/>
      <w:divBdr>
        <w:top w:val="none" w:sz="0" w:space="0" w:color="auto"/>
        <w:left w:val="none" w:sz="0" w:space="0" w:color="auto"/>
        <w:bottom w:val="none" w:sz="0" w:space="0" w:color="auto"/>
        <w:right w:val="none" w:sz="0" w:space="0" w:color="auto"/>
      </w:divBdr>
    </w:div>
    <w:div w:id="1423405495">
      <w:bodyDiv w:val="1"/>
      <w:marLeft w:val="0"/>
      <w:marRight w:val="0"/>
      <w:marTop w:val="0"/>
      <w:marBottom w:val="0"/>
      <w:divBdr>
        <w:top w:val="none" w:sz="0" w:space="0" w:color="auto"/>
        <w:left w:val="none" w:sz="0" w:space="0" w:color="auto"/>
        <w:bottom w:val="none" w:sz="0" w:space="0" w:color="auto"/>
        <w:right w:val="none" w:sz="0" w:space="0" w:color="auto"/>
      </w:divBdr>
    </w:div>
    <w:div w:id="1552842714">
      <w:bodyDiv w:val="1"/>
      <w:marLeft w:val="0"/>
      <w:marRight w:val="0"/>
      <w:marTop w:val="0"/>
      <w:marBottom w:val="0"/>
      <w:divBdr>
        <w:top w:val="none" w:sz="0" w:space="0" w:color="auto"/>
        <w:left w:val="none" w:sz="0" w:space="0" w:color="auto"/>
        <w:bottom w:val="none" w:sz="0" w:space="0" w:color="auto"/>
        <w:right w:val="none" w:sz="0" w:space="0" w:color="auto"/>
      </w:divBdr>
      <w:divsChild>
        <w:div w:id="368527054">
          <w:marLeft w:val="0"/>
          <w:marRight w:val="0"/>
          <w:marTop w:val="0"/>
          <w:marBottom w:val="0"/>
          <w:divBdr>
            <w:top w:val="none" w:sz="0" w:space="0" w:color="auto"/>
            <w:left w:val="none" w:sz="0" w:space="0" w:color="auto"/>
            <w:bottom w:val="none" w:sz="0" w:space="0" w:color="auto"/>
            <w:right w:val="none" w:sz="0" w:space="0" w:color="auto"/>
          </w:divBdr>
          <w:divsChild>
            <w:div w:id="559291534">
              <w:marLeft w:val="0"/>
              <w:marRight w:val="0"/>
              <w:marTop w:val="0"/>
              <w:marBottom w:val="0"/>
              <w:divBdr>
                <w:top w:val="none" w:sz="0" w:space="0" w:color="auto"/>
                <w:left w:val="none" w:sz="0" w:space="0" w:color="auto"/>
                <w:bottom w:val="none" w:sz="0" w:space="0" w:color="auto"/>
                <w:right w:val="none" w:sz="0" w:space="0" w:color="auto"/>
              </w:divBdr>
              <w:divsChild>
                <w:div w:id="1520392189">
                  <w:marLeft w:val="0"/>
                  <w:marRight w:val="0"/>
                  <w:marTop w:val="0"/>
                  <w:marBottom w:val="0"/>
                  <w:divBdr>
                    <w:top w:val="none" w:sz="0" w:space="0" w:color="auto"/>
                    <w:left w:val="none" w:sz="0" w:space="0" w:color="auto"/>
                    <w:bottom w:val="none" w:sz="0" w:space="0" w:color="auto"/>
                    <w:right w:val="none" w:sz="0" w:space="0" w:color="auto"/>
                  </w:divBdr>
                  <w:divsChild>
                    <w:div w:id="1079865431">
                      <w:marLeft w:val="0"/>
                      <w:marRight w:val="0"/>
                      <w:marTop w:val="0"/>
                      <w:marBottom w:val="0"/>
                      <w:divBdr>
                        <w:top w:val="none" w:sz="0" w:space="0" w:color="auto"/>
                        <w:left w:val="none" w:sz="0" w:space="0" w:color="auto"/>
                        <w:bottom w:val="none" w:sz="0" w:space="0" w:color="auto"/>
                        <w:right w:val="none" w:sz="0" w:space="0" w:color="auto"/>
                      </w:divBdr>
                      <w:divsChild>
                        <w:div w:id="1728912114">
                          <w:marLeft w:val="0"/>
                          <w:marRight w:val="0"/>
                          <w:marTop w:val="0"/>
                          <w:marBottom w:val="0"/>
                          <w:divBdr>
                            <w:top w:val="none" w:sz="0" w:space="0" w:color="auto"/>
                            <w:left w:val="none" w:sz="0" w:space="0" w:color="auto"/>
                            <w:bottom w:val="none" w:sz="0" w:space="0" w:color="auto"/>
                            <w:right w:val="none" w:sz="0" w:space="0" w:color="auto"/>
                          </w:divBdr>
                          <w:divsChild>
                            <w:div w:id="5735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501794">
      <w:bodyDiv w:val="1"/>
      <w:marLeft w:val="0"/>
      <w:marRight w:val="0"/>
      <w:marTop w:val="0"/>
      <w:marBottom w:val="0"/>
      <w:divBdr>
        <w:top w:val="none" w:sz="0" w:space="0" w:color="auto"/>
        <w:left w:val="none" w:sz="0" w:space="0" w:color="auto"/>
        <w:bottom w:val="none" w:sz="0" w:space="0" w:color="auto"/>
        <w:right w:val="none" w:sz="0" w:space="0" w:color="auto"/>
      </w:divBdr>
    </w:div>
    <w:div w:id="2096053048">
      <w:bodyDiv w:val="1"/>
      <w:marLeft w:val="0"/>
      <w:marRight w:val="0"/>
      <w:marTop w:val="0"/>
      <w:marBottom w:val="0"/>
      <w:divBdr>
        <w:top w:val="none" w:sz="0" w:space="0" w:color="auto"/>
        <w:left w:val="none" w:sz="0" w:space="0" w:color="auto"/>
        <w:bottom w:val="none" w:sz="0" w:space="0" w:color="auto"/>
        <w:right w:val="none" w:sz="0" w:space="0" w:color="auto"/>
      </w:divBdr>
    </w:div>
    <w:div w:id="2125809154">
      <w:bodyDiv w:val="1"/>
      <w:marLeft w:val="0"/>
      <w:marRight w:val="0"/>
      <w:marTop w:val="0"/>
      <w:marBottom w:val="0"/>
      <w:divBdr>
        <w:top w:val="none" w:sz="0" w:space="0" w:color="auto"/>
        <w:left w:val="none" w:sz="0" w:space="0" w:color="auto"/>
        <w:bottom w:val="none" w:sz="0" w:space="0" w:color="auto"/>
        <w:right w:val="none" w:sz="0" w:space="0" w:color="auto"/>
      </w:divBdr>
      <w:divsChild>
        <w:div w:id="1402219423">
          <w:marLeft w:val="0"/>
          <w:marRight w:val="0"/>
          <w:marTop w:val="0"/>
          <w:marBottom w:val="0"/>
          <w:divBdr>
            <w:top w:val="none" w:sz="0" w:space="0" w:color="auto"/>
            <w:left w:val="none" w:sz="0" w:space="0" w:color="auto"/>
            <w:bottom w:val="none" w:sz="0" w:space="0" w:color="auto"/>
            <w:right w:val="none" w:sz="0" w:space="0" w:color="auto"/>
          </w:divBdr>
          <w:divsChild>
            <w:div w:id="709106418">
              <w:marLeft w:val="0"/>
              <w:marRight w:val="0"/>
              <w:marTop w:val="300"/>
              <w:marBottom w:val="0"/>
              <w:divBdr>
                <w:top w:val="single" w:sz="6" w:space="0" w:color="DDDDDD"/>
                <w:left w:val="single" w:sz="6" w:space="0" w:color="DDDDDD"/>
                <w:bottom w:val="single" w:sz="6" w:space="0" w:color="DDDDDD"/>
                <w:right w:val="single" w:sz="6" w:space="0" w:color="DDDDDD"/>
              </w:divBdr>
              <w:divsChild>
                <w:div w:id="271479720">
                  <w:marLeft w:val="0"/>
                  <w:marRight w:val="0"/>
                  <w:marTop w:val="0"/>
                  <w:marBottom w:val="0"/>
                  <w:divBdr>
                    <w:top w:val="none" w:sz="0" w:space="0" w:color="auto"/>
                    <w:left w:val="none" w:sz="0" w:space="0" w:color="auto"/>
                    <w:bottom w:val="none" w:sz="0" w:space="0" w:color="auto"/>
                    <w:right w:val="none" w:sz="0" w:space="0" w:color="auto"/>
                  </w:divBdr>
                  <w:divsChild>
                    <w:div w:id="1419208008">
                      <w:marLeft w:val="0"/>
                      <w:marRight w:val="0"/>
                      <w:marTop w:val="0"/>
                      <w:marBottom w:val="0"/>
                      <w:divBdr>
                        <w:top w:val="none" w:sz="0" w:space="0" w:color="auto"/>
                        <w:left w:val="none" w:sz="0" w:space="0" w:color="auto"/>
                        <w:bottom w:val="none" w:sz="0" w:space="0" w:color="auto"/>
                        <w:right w:val="none" w:sz="0" w:space="0" w:color="auto"/>
                      </w:divBdr>
                      <w:divsChild>
                        <w:div w:id="1241672110">
                          <w:marLeft w:val="0"/>
                          <w:marRight w:val="0"/>
                          <w:marTop w:val="0"/>
                          <w:marBottom w:val="0"/>
                          <w:divBdr>
                            <w:top w:val="none" w:sz="0" w:space="0" w:color="auto"/>
                            <w:left w:val="none" w:sz="0" w:space="0" w:color="auto"/>
                            <w:bottom w:val="none" w:sz="0" w:space="0" w:color="auto"/>
                            <w:right w:val="none" w:sz="0" w:space="0" w:color="auto"/>
                          </w:divBdr>
                          <w:divsChild>
                            <w:div w:id="1794247402">
                              <w:marLeft w:val="0"/>
                              <w:marRight w:val="0"/>
                              <w:marTop w:val="0"/>
                              <w:marBottom w:val="0"/>
                              <w:divBdr>
                                <w:top w:val="none" w:sz="0" w:space="0" w:color="auto"/>
                                <w:left w:val="none" w:sz="0" w:space="0" w:color="auto"/>
                                <w:bottom w:val="none" w:sz="0" w:space="0" w:color="auto"/>
                                <w:right w:val="none" w:sz="0" w:space="0" w:color="auto"/>
                              </w:divBdr>
                              <w:divsChild>
                                <w:div w:id="652225402">
                                  <w:marLeft w:val="0"/>
                                  <w:marRight w:val="0"/>
                                  <w:marTop w:val="0"/>
                                  <w:marBottom w:val="0"/>
                                  <w:divBdr>
                                    <w:top w:val="none" w:sz="0" w:space="0" w:color="auto"/>
                                    <w:left w:val="none" w:sz="0" w:space="0" w:color="auto"/>
                                    <w:bottom w:val="none" w:sz="0" w:space="0" w:color="auto"/>
                                    <w:right w:val="none" w:sz="0" w:space="0" w:color="auto"/>
                                  </w:divBdr>
                                  <w:divsChild>
                                    <w:div w:id="33509139">
                                      <w:marLeft w:val="0"/>
                                      <w:marRight w:val="0"/>
                                      <w:marTop w:val="0"/>
                                      <w:marBottom w:val="0"/>
                                      <w:divBdr>
                                        <w:top w:val="none" w:sz="0" w:space="0" w:color="auto"/>
                                        <w:left w:val="none" w:sz="0" w:space="0" w:color="auto"/>
                                        <w:bottom w:val="none" w:sz="0" w:space="0" w:color="auto"/>
                                        <w:right w:val="none" w:sz="0" w:space="0" w:color="auto"/>
                                      </w:divBdr>
                                    </w:div>
                                    <w:div w:id="128011005">
                                      <w:marLeft w:val="0"/>
                                      <w:marRight w:val="0"/>
                                      <w:marTop w:val="0"/>
                                      <w:marBottom w:val="0"/>
                                      <w:divBdr>
                                        <w:top w:val="none" w:sz="0" w:space="0" w:color="auto"/>
                                        <w:left w:val="none" w:sz="0" w:space="0" w:color="auto"/>
                                        <w:bottom w:val="none" w:sz="0" w:space="0" w:color="auto"/>
                                        <w:right w:val="none" w:sz="0" w:space="0" w:color="auto"/>
                                      </w:divBdr>
                                    </w:div>
                                    <w:div w:id="259458643">
                                      <w:marLeft w:val="0"/>
                                      <w:marRight w:val="0"/>
                                      <w:marTop w:val="0"/>
                                      <w:marBottom w:val="0"/>
                                      <w:divBdr>
                                        <w:top w:val="none" w:sz="0" w:space="0" w:color="auto"/>
                                        <w:left w:val="none" w:sz="0" w:space="0" w:color="auto"/>
                                        <w:bottom w:val="none" w:sz="0" w:space="0" w:color="auto"/>
                                        <w:right w:val="none" w:sz="0" w:space="0" w:color="auto"/>
                                      </w:divBdr>
                                    </w:div>
                                    <w:div w:id="370039500">
                                      <w:marLeft w:val="0"/>
                                      <w:marRight w:val="0"/>
                                      <w:marTop w:val="0"/>
                                      <w:marBottom w:val="0"/>
                                      <w:divBdr>
                                        <w:top w:val="none" w:sz="0" w:space="0" w:color="auto"/>
                                        <w:left w:val="none" w:sz="0" w:space="0" w:color="auto"/>
                                        <w:bottom w:val="none" w:sz="0" w:space="0" w:color="auto"/>
                                        <w:right w:val="none" w:sz="0" w:space="0" w:color="auto"/>
                                      </w:divBdr>
                                    </w:div>
                                    <w:div w:id="372510015">
                                      <w:marLeft w:val="0"/>
                                      <w:marRight w:val="0"/>
                                      <w:marTop w:val="0"/>
                                      <w:marBottom w:val="0"/>
                                      <w:divBdr>
                                        <w:top w:val="none" w:sz="0" w:space="0" w:color="auto"/>
                                        <w:left w:val="none" w:sz="0" w:space="0" w:color="auto"/>
                                        <w:bottom w:val="none" w:sz="0" w:space="0" w:color="auto"/>
                                        <w:right w:val="none" w:sz="0" w:space="0" w:color="auto"/>
                                      </w:divBdr>
                                    </w:div>
                                    <w:div w:id="428163647">
                                      <w:marLeft w:val="0"/>
                                      <w:marRight w:val="0"/>
                                      <w:marTop w:val="0"/>
                                      <w:marBottom w:val="0"/>
                                      <w:divBdr>
                                        <w:top w:val="none" w:sz="0" w:space="0" w:color="auto"/>
                                        <w:left w:val="none" w:sz="0" w:space="0" w:color="auto"/>
                                        <w:bottom w:val="none" w:sz="0" w:space="0" w:color="auto"/>
                                        <w:right w:val="none" w:sz="0" w:space="0" w:color="auto"/>
                                      </w:divBdr>
                                    </w:div>
                                    <w:div w:id="428240821">
                                      <w:marLeft w:val="0"/>
                                      <w:marRight w:val="0"/>
                                      <w:marTop w:val="0"/>
                                      <w:marBottom w:val="0"/>
                                      <w:divBdr>
                                        <w:top w:val="none" w:sz="0" w:space="0" w:color="auto"/>
                                        <w:left w:val="none" w:sz="0" w:space="0" w:color="auto"/>
                                        <w:bottom w:val="none" w:sz="0" w:space="0" w:color="auto"/>
                                        <w:right w:val="none" w:sz="0" w:space="0" w:color="auto"/>
                                      </w:divBdr>
                                    </w:div>
                                    <w:div w:id="457799002">
                                      <w:marLeft w:val="0"/>
                                      <w:marRight w:val="0"/>
                                      <w:marTop w:val="0"/>
                                      <w:marBottom w:val="0"/>
                                      <w:divBdr>
                                        <w:top w:val="none" w:sz="0" w:space="0" w:color="auto"/>
                                        <w:left w:val="none" w:sz="0" w:space="0" w:color="auto"/>
                                        <w:bottom w:val="none" w:sz="0" w:space="0" w:color="auto"/>
                                        <w:right w:val="none" w:sz="0" w:space="0" w:color="auto"/>
                                      </w:divBdr>
                                    </w:div>
                                    <w:div w:id="567494177">
                                      <w:marLeft w:val="0"/>
                                      <w:marRight w:val="0"/>
                                      <w:marTop w:val="0"/>
                                      <w:marBottom w:val="0"/>
                                      <w:divBdr>
                                        <w:top w:val="none" w:sz="0" w:space="0" w:color="auto"/>
                                        <w:left w:val="none" w:sz="0" w:space="0" w:color="auto"/>
                                        <w:bottom w:val="none" w:sz="0" w:space="0" w:color="auto"/>
                                        <w:right w:val="none" w:sz="0" w:space="0" w:color="auto"/>
                                      </w:divBdr>
                                    </w:div>
                                    <w:div w:id="593591005">
                                      <w:marLeft w:val="0"/>
                                      <w:marRight w:val="0"/>
                                      <w:marTop w:val="0"/>
                                      <w:marBottom w:val="0"/>
                                      <w:divBdr>
                                        <w:top w:val="none" w:sz="0" w:space="0" w:color="auto"/>
                                        <w:left w:val="none" w:sz="0" w:space="0" w:color="auto"/>
                                        <w:bottom w:val="none" w:sz="0" w:space="0" w:color="auto"/>
                                        <w:right w:val="none" w:sz="0" w:space="0" w:color="auto"/>
                                      </w:divBdr>
                                    </w:div>
                                    <w:div w:id="686440779">
                                      <w:marLeft w:val="0"/>
                                      <w:marRight w:val="0"/>
                                      <w:marTop w:val="0"/>
                                      <w:marBottom w:val="0"/>
                                      <w:divBdr>
                                        <w:top w:val="none" w:sz="0" w:space="0" w:color="auto"/>
                                        <w:left w:val="none" w:sz="0" w:space="0" w:color="auto"/>
                                        <w:bottom w:val="none" w:sz="0" w:space="0" w:color="auto"/>
                                        <w:right w:val="none" w:sz="0" w:space="0" w:color="auto"/>
                                      </w:divBdr>
                                    </w:div>
                                    <w:div w:id="810749567">
                                      <w:marLeft w:val="0"/>
                                      <w:marRight w:val="0"/>
                                      <w:marTop w:val="0"/>
                                      <w:marBottom w:val="0"/>
                                      <w:divBdr>
                                        <w:top w:val="none" w:sz="0" w:space="0" w:color="auto"/>
                                        <w:left w:val="none" w:sz="0" w:space="0" w:color="auto"/>
                                        <w:bottom w:val="none" w:sz="0" w:space="0" w:color="auto"/>
                                        <w:right w:val="none" w:sz="0" w:space="0" w:color="auto"/>
                                      </w:divBdr>
                                    </w:div>
                                    <w:div w:id="835656002">
                                      <w:marLeft w:val="0"/>
                                      <w:marRight w:val="0"/>
                                      <w:marTop w:val="0"/>
                                      <w:marBottom w:val="0"/>
                                      <w:divBdr>
                                        <w:top w:val="none" w:sz="0" w:space="0" w:color="auto"/>
                                        <w:left w:val="none" w:sz="0" w:space="0" w:color="auto"/>
                                        <w:bottom w:val="none" w:sz="0" w:space="0" w:color="auto"/>
                                        <w:right w:val="none" w:sz="0" w:space="0" w:color="auto"/>
                                      </w:divBdr>
                                    </w:div>
                                    <w:div w:id="848761938">
                                      <w:marLeft w:val="0"/>
                                      <w:marRight w:val="0"/>
                                      <w:marTop w:val="0"/>
                                      <w:marBottom w:val="0"/>
                                      <w:divBdr>
                                        <w:top w:val="none" w:sz="0" w:space="0" w:color="auto"/>
                                        <w:left w:val="none" w:sz="0" w:space="0" w:color="auto"/>
                                        <w:bottom w:val="none" w:sz="0" w:space="0" w:color="auto"/>
                                        <w:right w:val="none" w:sz="0" w:space="0" w:color="auto"/>
                                      </w:divBdr>
                                    </w:div>
                                    <w:div w:id="884103238">
                                      <w:marLeft w:val="0"/>
                                      <w:marRight w:val="0"/>
                                      <w:marTop w:val="0"/>
                                      <w:marBottom w:val="0"/>
                                      <w:divBdr>
                                        <w:top w:val="none" w:sz="0" w:space="0" w:color="auto"/>
                                        <w:left w:val="none" w:sz="0" w:space="0" w:color="auto"/>
                                        <w:bottom w:val="none" w:sz="0" w:space="0" w:color="auto"/>
                                        <w:right w:val="none" w:sz="0" w:space="0" w:color="auto"/>
                                      </w:divBdr>
                                    </w:div>
                                    <w:div w:id="1004239628">
                                      <w:marLeft w:val="0"/>
                                      <w:marRight w:val="0"/>
                                      <w:marTop w:val="0"/>
                                      <w:marBottom w:val="0"/>
                                      <w:divBdr>
                                        <w:top w:val="none" w:sz="0" w:space="0" w:color="auto"/>
                                        <w:left w:val="none" w:sz="0" w:space="0" w:color="auto"/>
                                        <w:bottom w:val="none" w:sz="0" w:space="0" w:color="auto"/>
                                        <w:right w:val="none" w:sz="0" w:space="0" w:color="auto"/>
                                      </w:divBdr>
                                    </w:div>
                                    <w:div w:id="1031616556">
                                      <w:marLeft w:val="0"/>
                                      <w:marRight w:val="0"/>
                                      <w:marTop w:val="0"/>
                                      <w:marBottom w:val="0"/>
                                      <w:divBdr>
                                        <w:top w:val="none" w:sz="0" w:space="0" w:color="auto"/>
                                        <w:left w:val="none" w:sz="0" w:space="0" w:color="auto"/>
                                        <w:bottom w:val="none" w:sz="0" w:space="0" w:color="auto"/>
                                        <w:right w:val="none" w:sz="0" w:space="0" w:color="auto"/>
                                      </w:divBdr>
                                    </w:div>
                                    <w:div w:id="1067417027">
                                      <w:marLeft w:val="0"/>
                                      <w:marRight w:val="0"/>
                                      <w:marTop w:val="0"/>
                                      <w:marBottom w:val="0"/>
                                      <w:divBdr>
                                        <w:top w:val="none" w:sz="0" w:space="0" w:color="auto"/>
                                        <w:left w:val="none" w:sz="0" w:space="0" w:color="auto"/>
                                        <w:bottom w:val="none" w:sz="0" w:space="0" w:color="auto"/>
                                        <w:right w:val="none" w:sz="0" w:space="0" w:color="auto"/>
                                      </w:divBdr>
                                    </w:div>
                                    <w:div w:id="1494374688">
                                      <w:marLeft w:val="0"/>
                                      <w:marRight w:val="0"/>
                                      <w:marTop w:val="0"/>
                                      <w:marBottom w:val="0"/>
                                      <w:divBdr>
                                        <w:top w:val="none" w:sz="0" w:space="0" w:color="auto"/>
                                        <w:left w:val="none" w:sz="0" w:space="0" w:color="auto"/>
                                        <w:bottom w:val="none" w:sz="0" w:space="0" w:color="auto"/>
                                        <w:right w:val="none" w:sz="0" w:space="0" w:color="auto"/>
                                      </w:divBdr>
                                    </w:div>
                                    <w:div w:id="1689795979">
                                      <w:marLeft w:val="0"/>
                                      <w:marRight w:val="0"/>
                                      <w:marTop w:val="0"/>
                                      <w:marBottom w:val="0"/>
                                      <w:divBdr>
                                        <w:top w:val="none" w:sz="0" w:space="0" w:color="auto"/>
                                        <w:left w:val="none" w:sz="0" w:space="0" w:color="auto"/>
                                        <w:bottom w:val="none" w:sz="0" w:space="0" w:color="auto"/>
                                        <w:right w:val="none" w:sz="0" w:space="0" w:color="auto"/>
                                      </w:divBdr>
                                    </w:div>
                                    <w:div w:id="1834105561">
                                      <w:marLeft w:val="0"/>
                                      <w:marRight w:val="0"/>
                                      <w:marTop w:val="0"/>
                                      <w:marBottom w:val="0"/>
                                      <w:divBdr>
                                        <w:top w:val="none" w:sz="0" w:space="0" w:color="auto"/>
                                        <w:left w:val="none" w:sz="0" w:space="0" w:color="auto"/>
                                        <w:bottom w:val="none" w:sz="0" w:space="0" w:color="auto"/>
                                        <w:right w:val="none" w:sz="0" w:space="0" w:color="auto"/>
                                      </w:divBdr>
                                    </w:div>
                                    <w:div w:id="19984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orris\AppData\Local\Temp\Temp2_Templates.zip\Templates\VTCT_Unit_Specification_Template_Dual%20Brand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101337D0008D41A49097C86BE1EF30" ma:contentTypeVersion="12" ma:contentTypeDescription="Create a new document." ma:contentTypeScope="" ma:versionID="9c2d05bd742f0a537d8658b38a6df2f0">
  <xsd:schema xmlns:xsd="http://www.w3.org/2001/XMLSchema" xmlns:xs="http://www.w3.org/2001/XMLSchema" xmlns:p="http://schemas.microsoft.com/office/2006/metadata/properties" xmlns:ns2="02144885-7f25-44a9-bf41-7f99576eb6b9" xmlns:ns3="64724966-3219-463a-aee9-fd18aca82b3e" targetNamespace="http://schemas.microsoft.com/office/2006/metadata/properties" ma:root="true" ma:fieldsID="d41a31be91b4b7b522a8990b7a4e7a0f" ns2:_="" ns3:_="">
    <xsd:import namespace="02144885-7f25-44a9-bf41-7f99576eb6b9"/>
    <xsd:import namespace="64724966-3219-463a-aee9-fd18aca82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44885-7f25-44a9-bf41-7f99576eb6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724966-3219-463a-aee9-fd18aca82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CC0A2E-F434-481C-AE27-61470D9E70D8}">
  <ds:schemaRefs>
    <ds:schemaRef ds:uri="http://schemas.openxmlformats.org/officeDocument/2006/bibliography"/>
  </ds:schemaRefs>
</ds:datastoreItem>
</file>

<file path=customXml/itemProps2.xml><?xml version="1.0" encoding="utf-8"?>
<ds:datastoreItem xmlns:ds="http://schemas.openxmlformats.org/officeDocument/2006/customXml" ds:itemID="{6691E454-FD76-411E-92A2-916AB15D269D}"/>
</file>

<file path=customXml/itemProps3.xml><?xml version="1.0" encoding="utf-8"?>
<ds:datastoreItem xmlns:ds="http://schemas.openxmlformats.org/officeDocument/2006/customXml" ds:itemID="{3B42E395-6D65-4352-AF91-75BB50EE8CD6}"/>
</file>

<file path=customXml/itemProps4.xml><?xml version="1.0" encoding="utf-8"?>
<ds:datastoreItem xmlns:ds="http://schemas.openxmlformats.org/officeDocument/2006/customXml" ds:itemID="{49BC913B-889A-4381-A305-D2DD630FCFF9}"/>
</file>

<file path=docProps/app.xml><?xml version="1.0" encoding="utf-8"?>
<Properties xmlns="http://schemas.openxmlformats.org/officeDocument/2006/extended-properties" xmlns:vt="http://schemas.openxmlformats.org/officeDocument/2006/docPropsVTypes">
  <Template>VTCT_Unit_Specification_Template_Dual Brand_v2</Template>
  <TotalTime>2</TotalTime>
  <Pages>12</Pages>
  <Words>2261</Words>
  <Characters>12893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Morris</dc:creator>
  <cp:keywords/>
  <dc:description/>
  <cp:lastModifiedBy>Tom Hynd</cp:lastModifiedBy>
  <cp:revision>4</cp:revision>
  <cp:lastPrinted>2019-05-08T07:38:00Z</cp:lastPrinted>
  <dcterms:created xsi:type="dcterms:W3CDTF">2020-12-17T13:47:00Z</dcterms:created>
  <dcterms:modified xsi:type="dcterms:W3CDTF">2021-03-15T17:15:00Z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0x01010076101337D0008D41A49097C86BE1EF30</vt:lpwstr>
  </property>
</Properties>
</file>